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72"/>
      </w:tblGrid>
      <w:tr w:rsidR="006F1437" w:rsidRPr="006F1437" w14:paraId="3A92F61B" w14:textId="77777777" w:rsidTr="006F1437">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66"/>
              <w:gridCol w:w="6"/>
            </w:tblGrid>
            <w:tr w:rsidR="006F1437" w:rsidRPr="006F1437" w14:paraId="11D48FD5" w14:textId="77777777">
              <w:tc>
                <w:tcPr>
                  <w:tcW w:w="5000" w:type="pct"/>
                  <w:tcBorders>
                    <w:top w:val="nil"/>
                    <w:left w:val="nil"/>
                    <w:bottom w:val="nil"/>
                    <w:right w:val="nil"/>
                  </w:tcBorders>
                  <w:shd w:val="clear" w:color="auto" w:fill="285E84"/>
                  <w:vAlign w:val="center"/>
                  <w:hideMark/>
                </w:tcPr>
                <w:tbl>
                  <w:tblPr>
                    <w:tblW w:w="5000" w:type="pct"/>
                    <w:jc w:val="center"/>
                    <w:tblCellMar>
                      <w:left w:w="0" w:type="dxa"/>
                      <w:right w:w="0" w:type="dxa"/>
                    </w:tblCellMar>
                    <w:tblLook w:val="04A0" w:firstRow="1" w:lastRow="0" w:firstColumn="1" w:lastColumn="0" w:noHBand="0" w:noVBand="1"/>
                  </w:tblPr>
                  <w:tblGrid>
                    <w:gridCol w:w="9066"/>
                  </w:tblGrid>
                  <w:tr w:rsidR="006F1437" w:rsidRPr="006F1437" w14:paraId="74FAF359" w14:textId="77777777">
                    <w:trPr>
                      <w:jc w:val="center"/>
                    </w:trPr>
                    <w:tc>
                      <w:tcPr>
                        <w:tcW w:w="0" w:type="auto"/>
                        <w:tcBorders>
                          <w:top w:val="nil"/>
                          <w:left w:val="nil"/>
                          <w:bottom w:val="nil"/>
                          <w:right w:val="nil"/>
                        </w:tcBorders>
                        <w:vAlign w:val="center"/>
                        <w:hideMark/>
                      </w:tcPr>
                      <w:tbl>
                        <w:tblPr>
                          <w:tblW w:w="9750" w:type="dxa"/>
                          <w:jc w:val="center"/>
                          <w:shd w:val="clear" w:color="auto" w:fill="285E84"/>
                          <w:tblCellMar>
                            <w:left w:w="0" w:type="dxa"/>
                            <w:right w:w="0" w:type="dxa"/>
                          </w:tblCellMar>
                          <w:tblLook w:val="04A0" w:firstRow="1" w:lastRow="0" w:firstColumn="1" w:lastColumn="0" w:noHBand="0" w:noVBand="1"/>
                        </w:tblPr>
                        <w:tblGrid>
                          <w:gridCol w:w="9750"/>
                        </w:tblGrid>
                        <w:tr w:rsidR="006F1437" w:rsidRPr="006F1437" w14:paraId="2E3B6CEF" w14:textId="77777777">
                          <w:trPr>
                            <w:jc w:val="center"/>
                          </w:trPr>
                          <w:tc>
                            <w:tcPr>
                              <w:tcW w:w="500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9750"/>
                              </w:tblGrid>
                              <w:tr w:rsidR="006F1437" w:rsidRPr="006F1437" w14:paraId="48415A62"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6F1437" w:rsidRPr="006F1437" w14:paraId="34F74646" w14:textId="77777777">
                                      <w:trPr>
                                        <w:jc w:val="center"/>
                                      </w:trPr>
                                      <w:tc>
                                        <w:tcPr>
                                          <w:tcW w:w="0" w:type="auto"/>
                                          <w:tcBorders>
                                            <w:top w:val="nil"/>
                                            <w:left w:val="nil"/>
                                            <w:bottom w:val="nil"/>
                                            <w:right w:val="nil"/>
                                          </w:tcBorders>
                                          <w:vAlign w:val="center"/>
                                          <w:hideMark/>
                                        </w:tcPr>
                                        <w:p w14:paraId="093DCA7E" w14:textId="77777777" w:rsidR="006F1437" w:rsidRPr="006F1437" w:rsidRDefault="006F1437" w:rsidP="006F1437">
                                          <w:pPr>
                                            <w:spacing w:after="0" w:line="390" w:lineRule="atLeast"/>
                                            <w:jc w:val="center"/>
                                            <w:rPr>
                                              <w:rFonts w:ascii="Verdana" w:eastAsia="Times New Roman" w:hAnsi="Verdana" w:cs="Times New Roman"/>
                                              <w:color w:val="FFFFFF"/>
                                              <w:sz w:val="26"/>
                                              <w:szCs w:val="26"/>
                                              <w:lang w:eastAsia="fr-FR"/>
                                            </w:rPr>
                                          </w:pPr>
                                          <w:r w:rsidRPr="006F1437">
                                            <w:rPr>
                                              <w:rFonts w:ascii="Verdana" w:eastAsia="Times New Roman" w:hAnsi="Verdana" w:cs="Times New Roman"/>
                                              <w:color w:val="FFFFFF"/>
                                              <w:sz w:val="26"/>
                                              <w:szCs w:val="26"/>
                                              <w:u w:val="single"/>
                                              <w:bdr w:val="none" w:sz="0" w:space="0" w:color="auto" w:frame="1"/>
                                              <w:lang w:eastAsia="fr-FR"/>
                                            </w:rPr>
                                            <w:t>Bilan d’étape à l’aube de la réforme des retraites, par Philippe GLAUDET, Président du Syndicat National des Notaires.</w:t>
                                          </w:r>
                                        </w:p>
                                        <w:p w14:paraId="228DFD78"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FFFFFF"/>
                                              <w:sz w:val="26"/>
                                              <w:szCs w:val="26"/>
                                              <w:lang w:eastAsia="fr-FR"/>
                                            </w:rPr>
                                            <w:t> </w:t>
                                          </w:r>
                                        </w:p>
                                        <w:p w14:paraId="3C41B930"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FFFFFF"/>
                                              <w:sz w:val="26"/>
                                              <w:szCs w:val="26"/>
                                              <w:lang w:eastAsia="fr-FR"/>
                                            </w:rPr>
                                            <w:t>Lorsque la réforme des retraites a été engagée conformément aux promesses du président MACRON, le Haut-Commissariat à la Réforme des Retraites a été créé et le Syndicat National des Notaires a été appelé à participer aux négociations auprès du HCRR   </w:t>
                                          </w:r>
                                          <w:r w:rsidRPr="006F1437">
                                            <w:rPr>
                                              <w:rFonts w:ascii="Verdana" w:eastAsia="Times New Roman" w:hAnsi="Verdana" w:cs="Times New Roman"/>
                                              <w:b/>
                                              <w:bCs/>
                                              <w:color w:val="FFFFFF"/>
                                              <w:sz w:val="26"/>
                                              <w:szCs w:val="26"/>
                                              <w:bdr w:val="none" w:sz="0" w:space="0" w:color="auto" w:frame="1"/>
                                              <w:lang w:eastAsia="fr-FR"/>
                                            </w:rPr>
                                            <w:t>en sa qualité de seul syndicat représentatif</w:t>
                                          </w:r>
                                          <w:r w:rsidRPr="006F1437">
                                            <w:rPr>
                                              <w:rFonts w:ascii="Verdana" w:eastAsia="Times New Roman" w:hAnsi="Verdana" w:cs="Times New Roman"/>
                                              <w:color w:val="FFFFFF"/>
                                              <w:sz w:val="26"/>
                                              <w:szCs w:val="26"/>
                                              <w:lang w:eastAsia="fr-FR"/>
                                            </w:rPr>
                                            <w:t xml:space="preserve">. Nous avons participé à </w:t>
                                          </w:r>
                                          <w:proofErr w:type="gramStart"/>
                                          <w:r w:rsidRPr="006F1437">
                                            <w:rPr>
                                              <w:rFonts w:ascii="Verdana" w:eastAsia="Times New Roman" w:hAnsi="Verdana" w:cs="Times New Roman"/>
                                              <w:color w:val="FFFFFF"/>
                                              <w:sz w:val="26"/>
                                              <w:szCs w:val="26"/>
                                              <w:lang w:eastAsia="fr-FR"/>
                                            </w:rPr>
                                            <w:t>dix  réunions</w:t>
                                          </w:r>
                                          <w:proofErr w:type="gramEnd"/>
                                          <w:r w:rsidRPr="006F1437">
                                            <w:rPr>
                                              <w:rFonts w:ascii="Verdana" w:eastAsia="Times New Roman" w:hAnsi="Verdana" w:cs="Times New Roman"/>
                                              <w:color w:val="FFFFFF"/>
                                              <w:sz w:val="26"/>
                                              <w:szCs w:val="26"/>
                                              <w:lang w:eastAsia="fr-FR"/>
                                            </w:rPr>
                                            <w:t>. A la troisième, le CSN y a été invité avec notre accord. Aujourd’hui, on peut affirmer que la réforme aura lieu. Où en sommes-nous ?</w:t>
                                          </w:r>
                                        </w:p>
                                        <w:p w14:paraId="406A430D"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FFFFFF"/>
                                              <w:sz w:val="26"/>
                                              <w:szCs w:val="26"/>
                                              <w:lang w:eastAsia="fr-FR"/>
                                            </w:rPr>
                                            <w:t xml:space="preserve">- La réforme aura lieu jusqu’à 3 PASS (plafond de la sécurité sociale). Les professions libérales ont proposé des seuils plus bas qui n’ont pas été acceptés. </w:t>
                                          </w:r>
                                          <w:proofErr w:type="gramStart"/>
                                          <w:r w:rsidRPr="006F1437">
                                            <w:rPr>
                                              <w:rFonts w:ascii="Verdana" w:eastAsia="Times New Roman" w:hAnsi="Verdana" w:cs="Times New Roman"/>
                                              <w:color w:val="FFFFFF"/>
                                              <w:sz w:val="26"/>
                                              <w:szCs w:val="26"/>
                                              <w:lang w:eastAsia="fr-FR"/>
                                            </w:rPr>
                                            <w:t>Le  niveau</w:t>
                                          </w:r>
                                          <w:proofErr w:type="gramEnd"/>
                                          <w:r w:rsidRPr="006F1437">
                                            <w:rPr>
                                              <w:rFonts w:ascii="Verdana" w:eastAsia="Times New Roman" w:hAnsi="Verdana" w:cs="Times New Roman"/>
                                              <w:color w:val="FFFFFF"/>
                                              <w:sz w:val="26"/>
                                              <w:szCs w:val="26"/>
                                              <w:lang w:eastAsia="fr-FR"/>
                                            </w:rPr>
                                            <w:t xml:space="preserve"> moyen de cotisations pour un notaire est aujourd’hui de 6 PASS. </w:t>
                                          </w:r>
                                          <w:r w:rsidRPr="006F1437">
                                            <w:rPr>
                                              <w:rFonts w:ascii="Verdana" w:eastAsia="Times New Roman" w:hAnsi="Verdana" w:cs="Times New Roman"/>
                                              <w:b/>
                                              <w:bCs/>
                                              <w:color w:val="FFFFFF"/>
                                              <w:sz w:val="26"/>
                                              <w:szCs w:val="26"/>
                                              <w:bdr w:val="none" w:sz="0" w:space="0" w:color="auto" w:frame="1"/>
                                              <w:lang w:eastAsia="fr-FR"/>
                                            </w:rPr>
                                            <w:t xml:space="preserve">Se pose donc la question d’un régime complémentaire obligatoire ou optionnel par répartition, par </w:t>
                                          </w:r>
                                          <w:proofErr w:type="gramStart"/>
                                          <w:r w:rsidRPr="006F1437">
                                            <w:rPr>
                                              <w:rFonts w:ascii="Verdana" w:eastAsia="Times New Roman" w:hAnsi="Verdana" w:cs="Times New Roman"/>
                                              <w:b/>
                                              <w:bCs/>
                                              <w:color w:val="FFFFFF"/>
                                              <w:sz w:val="26"/>
                                              <w:szCs w:val="26"/>
                                              <w:bdr w:val="none" w:sz="0" w:space="0" w:color="auto" w:frame="1"/>
                                              <w:lang w:eastAsia="fr-FR"/>
                                            </w:rPr>
                                            <w:t>répartition  provisionnée</w:t>
                                          </w:r>
                                          <w:proofErr w:type="gramEnd"/>
                                          <w:r w:rsidRPr="006F1437">
                                            <w:rPr>
                                              <w:rFonts w:ascii="Verdana" w:eastAsia="Times New Roman" w:hAnsi="Verdana" w:cs="Times New Roman"/>
                                              <w:b/>
                                              <w:bCs/>
                                              <w:color w:val="FFFFFF"/>
                                              <w:sz w:val="26"/>
                                              <w:szCs w:val="26"/>
                                              <w:bdr w:val="none" w:sz="0" w:space="0" w:color="auto" w:frame="1"/>
                                              <w:lang w:eastAsia="fr-FR"/>
                                            </w:rPr>
                                            <w:t xml:space="preserve"> ou par capitalisation ou un mélange</w:t>
                                          </w:r>
                                          <w:r w:rsidRPr="006F1437">
                                            <w:rPr>
                                              <w:rFonts w:ascii="Verdana" w:eastAsia="Times New Roman" w:hAnsi="Verdana" w:cs="Times New Roman"/>
                                              <w:color w:val="FFFFFF"/>
                                              <w:sz w:val="26"/>
                                              <w:szCs w:val="26"/>
                                              <w:lang w:eastAsia="fr-FR"/>
                                            </w:rPr>
                                            <w:t>. Il appartient à chaque profession de prendre position. Le Syndicat diligentera un sondage pour avoir l’opinion des notaires.</w:t>
                                          </w:r>
                                        </w:p>
                                        <w:p w14:paraId="479B10AE"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FFFFFF"/>
                                              <w:sz w:val="26"/>
                                              <w:szCs w:val="26"/>
                                              <w:lang w:eastAsia="fr-FR"/>
                                            </w:rPr>
                                            <w:t>- Le 1er ministre a affirmé qu’il n’y aurait pas de hold-up des réserves. </w:t>
                                          </w:r>
                                          <w:r w:rsidRPr="006F1437">
                                            <w:rPr>
                                              <w:rFonts w:ascii="Verdana" w:eastAsia="Times New Roman" w:hAnsi="Verdana" w:cs="Times New Roman"/>
                                              <w:b/>
                                              <w:bCs/>
                                              <w:color w:val="FFFFFF"/>
                                              <w:sz w:val="26"/>
                                              <w:szCs w:val="26"/>
                                              <w:bdr w:val="none" w:sz="0" w:space="0" w:color="auto" w:frame="1"/>
                                              <w:lang w:eastAsia="fr-FR"/>
                                            </w:rPr>
                                            <w:t>Le projet de loi n’est pas totalement rassurant</w:t>
                                          </w:r>
                                          <w:r w:rsidRPr="006F1437">
                                            <w:rPr>
                                              <w:rFonts w:ascii="Verdana" w:eastAsia="Times New Roman" w:hAnsi="Verdana" w:cs="Times New Roman"/>
                                              <w:color w:val="FFFFFF"/>
                                              <w:sz w:val="26"/>
                                              <w:szCs w:val="26"/>
                                              <w:lang w:eastAsia="fr-FR"/>
                                            </w:rPr>
                                            <w:t xml:space="preserve">, nous devrons donc être vigilant. Ce principe étant acquis, soit, la caisse de retraite des notaires, devenue simple organisme gestionnaire, recevra une </w:t>
                                          </w:r>
                                          <w:proofErr w:type="spellStart"/>
                                          <w:r w:rsidRPr="006F1437">
                                            <w:rPr>
                                              <w:rFonts w:ascii="Verdana" w:eastAsia="Times New Roman" w:hAnsi="Verdana" w:cs="Times New Roman"/>
                                              <w:color w:val="FFFFFF"/>
                                              <w:sz w:val="26"/>
                                              <w:szCs w:val="26"/>
                                              <w:lang w:eastAsia="fr-FR"/>
                                            </w:rPr>
                                            <w:t>quote</w:t>
                                          </w:r>
                                          <w:proofErr w:type="spellEnd"/>
                                          <w:r w:rsidRPr="006F1437">
                                            <w:rPr>
                                              <w:rFonts w:ascii="Verdana" w:eastAsia="Times New Roman" w:hAnsi="Verdana" w:cs="Times New Roman"/>
                                              <w:color w:val="FFFFFF"/>
                                              <w:sz w:val="26"/>
                                              <w:szCs w:val="26"/>
                                              <w:lang w:eastAsia="fr-FR"/>
                                            </w:rPr>
                                            <w:t xml:space="preserve"> part </w:t>
                                          </w:r>
                                          <w:proofErr w:type="gramStart"/>
                                          <w:r w:rsidRPr="006F1437">
                                            <w:rPr>
                                              <w:rFonts w:ascii="Verdana" w:eastAsia="Times New Roman" w:hAnsi="Verdana" w:cs="Times New Roman"/>
                                              <w:color w:val="FFFFFF"/>
                                              <w:sz w:val="26"/>
                                              <w:szCs w:val="26"/>
                                              <w:lang w:eastAsia="fr-FR"/>
                                            </w:rPr>
                                            <w:t>des  réserves</w:t>
                                          </w:r>
                                          <w:proofErr w:type="gramEnd"/>
                                          <w:r w:rsidRPr="006F1437">
                                            <w:rPr>
                                              <w:rFonts w:ascii="Verdana" w:eastAsia="Times New Roman" w:hAnsi="Verdana" w:cs="Times New Roman"/>
                                              <w:color w:val="FFFFFF"/>
                                              <w:sz w:val="26"/>
                                              <w:szCs w:val="26"/>
                                              <w:lang w:eastAsia="fr-FR"/>
                                            </w:rPr>
                                            <w:t>  au fur et à mesure de ses besoins, soit, l’intégralité des réserves nous sera reversée, c’est évidemment la solution que nous devons obtenir.</w:t>
                                          </w:r>
                                        </w:p>
                                        <w:p w14:paraId="22DBBD94"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FFFFFF"/>
                                              <w:sz w:val="26"/>
                                              <w:szCs w:val="26"/>
                                              <w:lang w:eastAsia="fr-FR"/>
                                            </w:rPr>
                                            <w:t xml:space="preserve">- Les droits acquis seront convertis en </w:t>
                                          </w:r>
                                          <w:proofErr w:type="gramStart"/>
                                          <w:r w:rsidRPr="006F1437">
                                            <w:rPr>
                                              <w:rFonts w:ascii="Verdana" w:eastAsia="Times New Roman" w:hAnsi="Verdana" w:cs="Times New Roman"/>
                                              <w:color w:val="FFFFFF"/>
                                              <w:sz w:val="26"/>
                                              <w:szCs w:val="26"/>
                                              <w:lang w:eastAsia="fr-FR"/>
                                            </w:rPr>
                                            <w:t>points .</w:t>
                                          </w:r>
                                          <w:proofErr w:type="gramEnd"/>
                                          <w:r w:rsidRPr="006F1437">
                                            <w:rPr>
                                              <w:rFonts w:ascii="Verdana" w:eastAsia="Times New Roman" w:hAnsi="Verdana" w:cs="Times New Roman"/>
                                              <w:color w:val="FFFFFF"/>
                                              <w:sz w:val="26"/>
                                              <w:szCs w:val="26"/>
                                              <w:lang w:eastAsia="fr-FR"/>
                                            </w:rPr>
                                            <w:t> </w:t>
                                          </w:r>
                                          <w:r w:rsidRPr="006F1437">
                                            <w:rPr>
                                              <w:rFonts w:ascii="Verdana" w:eastAsia="Times New Roman" w:hAnsi="Verdana" w:cs="Times New Roman"/>
                                              <w:b/>
                                              <w:bCs/>
                                              <w:color w:val="FFFFFF"/>
                                              <w:sz w:val="26"/>
                                              <w:szCs w:val="26"/>
                                              <w:bdr w:val="none" w:sz="0" w:space="0" w:color="auto" w:frame="1"/>
                                              <w:lang w:eastAsia="fr-FR"/>
                                            </w:rPr>
                                            <w:t>Nous n’aurons plus la maîtrise de la variation du point en raison de notre faible influence dans la gouvernance</w:t>
                                          </w:r>
                                          <w:r w:rsidRPr="006F1437">
                                            <w:rPr>
                                              <w:rFonts w:ascii="Verdana" w:eastAsia="Times New Roman" w:hAnsi="Verdana" w:cs="Times New Roman"/>
                                              <w:color w:val="FFFFFF"/>
                                              <w:sz w:val="26"/>
                                              <w:szCs w:val="26"/>
                                              <w:lang w:eastAsia="fr-FR"/>
                                            </w:rPr>
                                            <w:t xml:space="preserve">. Les professions libérales dans cette gouvernance seront représentées par le syndicat le plus représentatif soit, à ce jour, l’UNAPL. C’est une des raisons pour lesquelles la CPRN demande le maintien de son rôle et </w:t>
                                          </w:r>
                                          <w:proofErr w:type="gramStart"/>
                                          <w:r w:rsidRPr="006F1437">
                                            <w:rPr>
                                              <w:rFonts w:ascii="Verdana" w:eastAsia="Times New Roman" w:hAnsi="Verdana" w:cs="Times New Roman"/>
                                              <w:color w:val="FFFFFF"/>
                                              <w:sz w:val="26"/>
                                              <w:szCs w:val="26"/>
                                              <w:lang w:eastAsia="fr-FR"/>
                                            </w:rPr>
                                            <w:t>donc  de</w:t>
                                          </w:r>
                                          <w:proofErr w:type="gramEnd"/>
                                          <w:r w:rsidRPr="006F1437">
                                            <w:rPr>
                                              <w:rFonts w:ascii="Verdana" w:eastAsia="Times New Roman" w:hAnsi="Verdana" w:cs="Times New Roman"/>
                                              <w:color w:val="FFFFFF"/>
                                              <w:sz w:val="26"/>
                                              <w:szCs w:val="26"/>
                                              <w:lang w:eastAsia="fr-FR"/>
                                            </w:rPr>
                                            <w:t xml:space="preserve"> sa gestion.</w:t>
                                          </w:r>
                                        </w:p>
                                        <w:p w14:paraId="63048C7D"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FFFFFF"/>
                                              <w:sz w:val="26"/>
                                              <w:szCs w:val="26"/>
                                              <w:lang w:eastAsia="fr-FR"/>
                                            </w:rPr>
                                            <w:t>- La réforme interviendra en 2025, mais il y aura une période transitoire jusqu’en 2035. </w:t>
                                          </w:r>
                                          <w:r w:rsidRPr="006F1437">
                                            <w:rPr>
                                              <w:rFonts w:ascii="Verdana" w:eastAsia="Times New Roman" w:hAnsi="Verdana" w:cs="Times New Roman"/>
                                              <w:b/>
                                              <w:bCs/>
                                              <w:color w:val="FFFFFF"/>
                                              <w:sz w:val="26"/>
                                              <w:szCs w:val="26"/>
                                              <w:bdr w:val="none" w:sz="0" w:space="0" w:color="auto" w:frame="1"/>
                                              <w:lang w:eastAsia="fr-FR"/>
                                            </w:rPr>
                                            <w:t xml:space="preserve">La transition pourra être écourtée en </w:t>
                                          </w:r>
                                          <w:r w:rsidRPr="006F1437">
                                            <w:rPr>
                                              <w:rFonts w:ascii="Verdana" w:eastAsia="Times New Roman" w:hAnsi="Verdana" w:cs="Times New Roman"/>
                                              <w:b/>
                                              <w:bCs/>
                                              <w:color w:val="FFFFFF"/>
                                              <w:sz w:val="26"/>
                                              <w:szCs w:val="26"/>
                                              <w:bdr w:val="none" w:sz="0" w:space="0" w:color="auto" w:frame="1"/>
                                              <w:lang w:eastAsia="fr-FR"/>
                                            </w:rPr>
                                            <w:lastRenderedPageBreak/>
                                            <w:t>demandant une convergence</w:t>
                                          </w:r>
                                          <w:r w:rsidRPr="006F1437">
                                            <w:rPr>
                                              <w:rFonts w:ascii="Verdana" w:eastAsia="Times New Roman" w:hAnsi="Verdana" w:cs="Times New Roman"/>
                                              <w:color w:val="FFFFFF"/>
                                              <w:sz w:val="26"/>
                                              <w:szCs w:val="26"/>
                                              <w:lang w:eastAsia="fr-FR"/>
                                            </w:rPr>
                                            <w:t>, ce que chaque profession pourra faire, y compris donc le notariat.</w:t>
                                          </w:r>
                                        </w:p>
                                        <w:p w14:paraId="408E7A51"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b/>
                                              <w:bCs/>
                                              <w:color w:val="FFFFFF"/>
                                              <w:sz w:val="26"/>
                                              <w:szCs w:val="26"/>
                                              <w:bdr w:val="none" w:sz="0" w:space="0" w:color="auto" w:frame="1"/>
                                              <w:lang w:eastAsia="fr-FR"/>
                                            </w:rPr>
                                            <w:t>Enfin le SNN comme le CSN s’opposera au vol du 4% au détriment de nos salariés.</w:t>
                                          </w:r>
                                        </w:p>
                                      </w:tc>
                                    </w:tr>
                                  </w:tbl>
                                  <w:p w14:paraId="0D4FC4E6"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0E354F9A"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38CEEA30"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5A569B36"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285E84"/>
                  <w:vAlign w:val="center"/>
                  <w:hideMark/>
                </w:tcPr>
                <w:p w14:paraId="478D4673" w14:textId="77777777" w:rsidR="006F1437" w:rsidRPr="006F1437" w:rsidRDefault="006F1437" w:rsidP="006F1437">
                  <w:pPr>
                    <w:spacing w:after="0" w:line="240" w:lineRule="auto"/>
                    <w:jc w:val="center"/>
                    <w:rPr>
                      <w:rFonts w:ascii="Times New Roman" w:eastAsia="Times New Roman" w:hAnsi="Times New Roman" w:cs="Times New Roman"/>
                      <w:sz w:val="20"/>
                      <w:szCs w:val="20"/>
                      <w:lang w:eastAsia="fr-FR"/>
                    </w:rPr>
                  </w:pPr>
                </w:p>
              </w:tc>
            </w:tr>
          </w:tbl>
          <w:p w14:paraId="229EA0FE"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r w:rsidR="006F1437" w:rsidRPr="006F1437" w14:paraId="5D52E244" w14:textId="77777777" w:rsidTr="006F1437">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
              <w:gridCol w:w="9061"/>
              <w:gridCol w:w="6"/>
            </w:tblGrid>
            <w:tr w:rsidR="006F1437" w:rsidRPr="006F1437" w14:paraId="0FC09E1A" w14:textId="77777777">
              <w:tc>
                <w:tcPr>
                  <w:tcW w:w="150" w:type="dxa"/>
                  <w:tcBorders>
                    <w:top w:val="nil"/>
                    <w:left w:val="nil"/>
                    <w:bottom w:val="nil"/>
                    <w:right w:val="nil"/>
                  </w:tcBorders>
                  <w:shd w:val="clear" w:color="auto" w:fill="F7F4F4"/>
                  <w:vAlign w:val="center"/>
                  <w:hideMark/>
                </w:tcPr>
                <w:p w14:paraId="32F84EBD" w14:textId="77777777" w:rsidR="006F1437" w:rsidRPr="006F1437" w:rsidRDefault="006F1437" w:rsidP="006F1437">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F7F4F4"/>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6F1437" w:rsidRPr="006F1437" w14:paraId="634B23F6" w14:textId="77777777">
                    <w:trPr>
                      <w:jc w:val="center"/>
                    </w:trPr>
                    <w:tc>
                      <w:tcPr>
                        <w:tcW w:w="0" w:type="auto"/>
                        <w:tcBorders>
                          <w:top w:val="nil"/>
                          <w:left w:val="nil"/>
                          <w:bottom w:val="nil"/>
                          <w:right w:val="nil"/>
                        </w:tcBorders>
                        <w:vAlign w:val="center"/>
                        <w:hideMark/>
                      </w:tcPr>
                      <w:tbl>
                        <w:tblPr>
                          <w:tblW w:w="9750" w:type="dxa"/>
                          <w:jc w:val="center"/>
                          <w:shd w:val="clear" w:color="auto" w:fill="F7F4F4"/>
                          <w:tblCellMar>
                            <w:left w:w="0" w:type="dxa"/>
                            <w:right w:w="0" w:type="dxa"/>
                          </w:tblCellMar>
                          <w:tblLook w:val="04A0" w:firstRow="1" w:lastRow="0" w:firstColumn="1" w:lastColumn="0" w:noHBand="0" w:noVBand="1"/>
                        </w:tblPr>
                        <w:tblGrid>
                          <w:gridCol w:w="9750"/>
                        </w:tblGrid>
                        <w:tr w:rsidR="006F1437" w:rsidRPr="006F1437" w14:paraId="2D9E0F10" w14:textId="77777777">
                          <w:trPr>
                            <w:jc w:val="center"/>
                          </w:trPr>
                          <w:tc>
                            <w:tcPr>
                              <w:tcW w:w="5000" w:type="pct"/>
                              <w:tcBorders>
                                <w:top w:val="nil"/>
                                <w:left w:val="nil"/>
                                <w:bottom w:val="nil"/>
                                <w:right w:val="nil"/>
                              </w:tcBorders>
                              <w:shd w:val="clear" w:color="auto" w:fill="F7F4F4"/>
                              <w:hideMark/>
                            </w:tcPr>
                            <w:tbl>
                              <w:tblPr>
                                <w:tblW w:w="5000" w:type="pct"/>
                                <w:tblCellMar>
                                  <w:left w:w="0" w:type="dxa"/>
                                  <w:right w:w="0" w:type="dxa"/>
                                </w:tblCellMar>
                                <w:tblLook w:val="04A0" w:firstRow="1" w:lastRow="0" w:firstColumn="1" w:lastColumn="0" w:noHBand="0" w:noVBand="1"/>
                              </w:tblPr>
                              <w:tblGrid>
                                <w:gridCol w:w="9750"/>
                              </w:tblGrid>
                              <w:tr w:rsidR="006F1437" w:rsidRPr="006F1437" w14:paraId="4A4DC331"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6F1437" w:rsidRPr="006F1437" w14:paraId="79DEC402" w14:textId="77777777">
                                      <w:trPr>
                                        <w:jc w:val="center"/>
                                      </w:trPr>
                                      <w:tc>
                                        <w:tcPr>
                                          <w:tcW w:w="0" w:type="auto"/>
                                          <w:tcBorders>
                                            <w:top w:val="nil"/>
                                            <w:left w:val="nil"/>
                                            <w:bottom w:val="nil"/>
                                            <w:right w:val="nil"/>
                                          </w:tcBorders>
                                          <w:vAlign w:val="center"/>
                                          <w:hideMark/>
                                        </w:tcPr>
                                        <w:p w14:paraId="7AF175D5" w14:textId="77777777" w:rsidR="006F1437" w:rsidRPr="006F1437" w:rsidRDefault="006F1437" w:rsidP="006F1437">
                                          <w:pPr>
                                            <w:spacing w:after="0" w:line="390" w:lineRule="atLeast"/>
                                            <w:jc w:val="center"/>
                                            <w:rPr>
                                              <w:rFonts w:ascii="Verdana" w:eastAsia="Times New Roman" w:hAnsi="Verdana" w:cs="Times New Roman"/>
                                              <w:color w:val="393939"/>
                                              <w:sz w:val="26"/>
                                              <w:szCs w:val="26"/>
                                              <w:lang w:eastAsia="fr-FR"/>
                                            </w:rPr>
                                          </w:pPr>
                                          <w:r w:rsidRPr="006F1437">
                                            <w:rPr>
                                              <w:rFonts w:ascii="Verdana" w:eastAsia="Times New Roman" w:hAnsi="Verdana" w:cs="Times New Roman"/>
                                              <w:color w:val="393939"/>
                                              <w:sz w:val="26"/>
                                              <w:szCs w:val="26"/>
                                              <w:u w:val="single"/>
                                              <w:bdr w:val="none" w:sz="0" w:space="0" w:color="auto" w:frame="1"/>
                                              <w:lang w:eastAsia="fr-FR"/>
                                            </w:rPr>
                                            <w:t>Lettre ouverte aux Notaires sur la réforme des retraites, par Régis HUBER, Docteur en droit, ancien président du SNN et Henri MAUREY, Notaire honoraire et administrateur du SNN</w:t>
                                          </w:r>
                                          <w:r w:rsidRPr="006F1437">
                                            <w:rPr>
                                              <w:rFonts w:ascii="Verdana" w:eastAsia="Times New Roman" w:hAnsi="Verdana" w:cs="Times New Roman"/>
                                              <w:color w:val="393939"/>
                                              <w:sz w:val="26"/>
                                              <w:szCs w:val="26"/>
                                              <w:lang w:eastAsia="fr-FR"/>
                                            </w:rPr>
                                            <w:t>.</w:t>
                                          </w:r>
                                        </w:p>
                                        <w:p w14:paraId="1C427008"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color w:val="393939"/>
                                              <w:sz w:val="26"/>
                                              <w:szCs w:val="26"/>
                                              <w:lang w:eastAsia="fr-FR"/>
                                            </w:rPr>
                                            <w:t> </w:t>
                                          </w:r>
                                        </w:p>
                                        <w:p w14:paraId="3BD09BED"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color w:val="393939"/>
                                              <w:sz w:val="26"/>
                                              <w:szCs w:val="26"/>
                                              <w:lang w:eastAsia="fr-FR"/>
                                            </w:rPr>
                                            <w:t>Chères Consœurs,</w:t>
                                          </w:r>
                                        </w:p>
                                        <w:p w14:paraId="4CFAB5B4"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color w:val="393939"/>
                                              <w:sz w:val="26"/>
                                              <w:szCs w:val="26"/>
                                              <w:lang w:eastAsia="fr-FR"/>
                                            </w:rPr>
                                            <w:t>Chers Confrères,</w:t>
                                          </w:r>
                                        </w:p>
                                        <w:p w14:paraId="491995BA"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color w:val="393939"/>
                                              <w:sz w:val="26"/>
                                              <w:szCs w:val="26"/>
                                              <w:lang w:eastAsia="fr-FR"/>
                                            </w:rPr>
                                            <w:t> </w:t>
                                          </w:r>
                                        </w:p>
                                        <w:p w14:paraId="7591EA84"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color w:val="393939"/>
                                              <w:sz w:val="26"/>
                                              <w:szCs w:val="26"/>
                                              <w:lang w:eastAsia="fr-FR"/>
                                            </w:rPr>
                                            <w:t>Vous avez reçu du CSN et de la CPRN des informations concernant la réforme des retraites ; nous vous avons représentés aux réunions au Ministère des solidarités -anciennement HCRR- et nous tenons à vous faire part des éléments essentiels pour assurer la défense de vos droits.</w:t>
                                          </w:r>
                                        </w:p>
                                      </w:tc>
                                    </w:tr>
                                  </w:tbl>
                                  <w:p w14:paraId="72127CE1"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24460798"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23B49F2C"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54AF916C"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7F4F4"/>
                  <w:vAlign w:val="center"/>
                  <w:hideMark/>
                </w:tcPr>
                <w:p w14:paraId="6E6ABC24" w14:textId="77777777" w:rsidR="006F1437" w:rsidRPr="006F1437" w:rsidRDefault="006F1437" w:rsidP="006F1437">
                  <w:pPr>
                    <w:spacing w:after="0" w:line="240" w:lineRule="auto"/>
                    <w:jc w:val="center"/>
                    <w:rPr>
                      <w:rFonts w:ascii="Times New Roman" w:eastAsia="Times New Roman" w:hAnsi="Times New Roman" w:cs="Times New Roman"/>
                      <w:sz w:val="20"/>
                      <w:szCs w:val="20"/>
                      <w:lang w:eastAsia="fr-FR"/>
                    </w:rPr>
                  </w:pPr>
                </w:p>
              </w:tc>
            </w:tr>
          </w:tbl>
          <w:p w14:paraId="6B7E0A02"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4FBF2823" w14:textId="77777777" w:rsidR="006F1437" w:rsidRPr="006F1437" w:rsidRDefault="006F1437" w:rsidP="006F1437">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6F1437" w:rsidRPr="006F1437" w14:paraId="2021C44C" w14:textId="77777777" w:rsidTr="006F1437">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
              <w:gridCol w:w="9061"/>
              <w:gridCol w:w="6"/>
            </w:tblGrid>
            <w:tr w:rsidR="006F1437" w:rsidRPr="006F1437" w14:paraId="17BA0EAC" w14:textId="77777777">
              <w:tc>
                <w:tcPr>
                  <w:tcW w:w="150" w:type="dxa"/>
                  <w:tcBorders>
                    <w:top w:val="nil"/>
                    <w:left w:val="nil"/>
                    <w:bottom w:val="nil"/>
                    <w:right w:val="nil"/>
                  </w:tcBorders>
                  <w:shd w:val="clear" w:color="auto" w:fill="F7F4F4"/>
                  <w:vAlign w:val="center"/>
                  <w:hideMark/>
                </w:tcPr>
                <w:p w14:paraId="7373B3F5" w14:textId="77777777" w:rsidR="006F1437" w:rsidRPr="006F1437" w:rsidRDefault="006F1437" w:rsidP="006F1437">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F7F4F4"/>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6F1437" w:rsidRPr="006F1437" w14:paraId="2180BA49" w14:textId="77777777">
                    <w:trPr>
                      <w:jc w:val="center"/>
                    </w:trPr>
                    <w:tc>
                      <w:tcPr>
                        <w:tcW w:w="0" w:type="auto"/>
                        <w:tcBorders>
                          <w:top w:val="nil"/>
                          <w:left w:val="nil"/>
                          <w:bottom w:val="nil"/>
                          <w:right w:val="nil"/>
                        </w:tcBorders>
                        <w:vAlign w:val="center"/>
                        <w:hideMark/>
                      </w:tcPr>
                      <w:tbl>
                        <w:tblPr>
                          <w:tblW w:w="9750" w:type="dxa"/>
                          <w:jc w:val="center"/>
                          <w:shd w:val="clear" w:color="auto" w:fill="F7F4F4"/>
                          <w:tblCellMar>
                            <w:left w:w="0" w:type="dxa"/>
                            <w:right w:w="0" w:type="dxa"/>
                          </w:tblCellMar>
                          <w:tblLook w:val="04A0" w:firstRow="1" w:lastRow="0" w:firstColumn="1" w:lastColumn="0" w:noHBand="0" w:noVBand="1"/>
                        </w:tblPr>
                        <w:tblGrid>
                          <w:gridCol w:w="3960"/>
                          <w:gridCol w:w="5790"/>
                        </w:tblGrid>
                        <w:tr w:rsidR="006F1437" w:rsidRPr="006F1437" w14:paraId="0D05894F" w14:textId="77777777">
                          <w:trPr>
                            <w:jc w:val="center"/>
                          </w:trPr>
                          <w:tc>
                            <w:tcPr>
                              <w:tcW w:w="2000" w:type="pct"/>
                              <w:tcBorders>
                                <w:top w:val="nil"/>
                                <w:left w:val="nil"/>
                                <w:bottom w:val="nil"/>
                                <w:right w:val="nil"/>
                              </w:tcBorders>
                              <w:shd w:val="clear" w:color="auto" w:fill="F7F4F4"/>
                              <w:hideMark/>
                            </w:tcPr>
                            <w:tbl>
                              <w:tblPr>
                                <w:tblW w:w="5000" w:type="pct"/>
                                <w:tblCellMar>
                                  <w:left w:w="0" w:type="dxa"/>
                                  <w:right w:w="0" w:type="dxa"/>
                                </w:tblCellMar>
                                <w:tblLook w:val="04A0" w:firstRow="1" w:lastRow="0" w:firstColumn="1" w:lastColumn="0" w:noHBand="0" w:noVBand="1"/>
                              </w:tblPr>
                              <w:tblGrid>
                                <w:gridCol w:w="3960"/>
                              </w:tblGrid>
                              <w:tr w:rsidR="006F1437" w:rsidRPr="006F1437" w14:paraId="02F6557D"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3360"/>
                                    </w:tblGrid>
                                    <w:tr w:rsidR="006F1437" w:rsidRPr="006F1437" w14:paraId="3313D317" w14:textId="77777777">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3360"/>
                                          </w:tblGrid>
                                          <w:tr w:rsidR="006F1437" w:rsidRPr="006F1437" w14:paraId="7A55941F" w14:textId="77777777">
                                            <w:trPr>
                                              <w:jc w:val="center"/>
                                            </w:trPr>
                                            <w:tc>
                                              <w:tcPr>
                                                <w:tcW w:w="0" w:type="auto"/>
                                                <w:tcBorders>
                                                  <w:top w:val="nil"/>
                                                  <w:left w:val="nil"/>
                                                  <w:bottom w:val="nil"/>
                                                  <w:right w:val="nil"/>
                                                </w:tcBorders>
                                                <w:vAlign w:val="center"/>
                                                <w:hideMark/>
                                              </w:tcPr>
                                              <w:p w14:paraId="38CBB7C3" w14:textId="77777777" w:rsidR="006F1437" w:rsidRPr="006F1437" w:rsidRDefault="006F1437" w:rsidP="006F1437">
                                                <w:pPr>
                                                  <w:spacing w:after="0" w:line="0" w:lineRule="atLeast"/>
                                                  <w:jc w:val="center"/>
                                                  <w:rPr>
                                                    <w:rFonts w:ascii="Times New Roman" w:eastAsia="Times New Roman" w:hAnsi="Times New Roman" w:cs="Times New Roman"/>
                                                    <w:sz w:val="2"/>
                                                    <w:szCs w:val="2"/>
                                                    <w:lang w:eastAsia="fr-FR"/>
                                                  </w:rPr>
                                                </w:pPr>
                                                <w:r w:rsidRPr="006F1437">
                                                  <w:rPr>
                                                    <w:noProof/>
                                                  </w:rPr>
                                                  <w:drawing>
                                                    <wp:inline distT="0" distB="0" distL="0" distR="0" wp14:anchorId="3FDDB81D" wp14:editId="37ED122B">
                                                      <wp:extent cx="2133600" cy="213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tc>
                                          </w:tr>
                                        </w:tbl>
                                        <w:p w14:paraId="402052C3"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1A95E170"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3F3A610B"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c>
                            <w:tcPr>
                              <w:tcW w:w="2950" w:type="pct"/>
                              <w:tcBorders>
                                <w:top w:val="nil"/>
                                <w:left w:val="nil"/>
                                <w:bottom w:val="nil"/>
                                <w:right w:val="nil"/>
                              </w:tcBorders>
                              <w:shd w:val="clear" w:color="auto" w:fill="F7F4F4"/>
                              <w:hideMark/>
                            </w:tcPr>
                            <w:tbl>
                              <w:tblPr>
                                <w:tblW w:w="5000" w:type="pct"/>
                                <w:tblCellMar>
                                  <w:left w:w="0" w:type="dxa"/>
                                  <w:right w:w="0" w:type="dxa"/>
                                </w:tblCellMar>
                                <w:tblLook w:val="04A0" w:firstRow="1" w:lastRow="0" w:firstColumn="1" w:lastColumn="0" w:noHBand="0" w:noVBand="1"/>
                              </w:tblPr>
                              <w:tblGrid>
                                <w:gridCol w:w="5790"/>
                              </w:tblGrid>
                              <w:tr w:rsidR="006F1437" w:rsidRPr="006F1437" w14:paraId="2ACE6F11"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5190"/>
                                    </w:tblGrid>
                                    <w:tr w:rsidR="006F1437" w:rsidRPr="006F1437" w14:paraId="17457FF5" w14:textId="77777777">
                                      <w:trPr>
                                        <w:jc w:val="center"/>
                                      </w:trPr>
                                      <w:tc>
                                        <w:tcPr>
                                          <w:tcW w:w="0" w:type="auto"/>
                                          <w:tcBorders>
                                            <w:top w:val="nil"/>
                                            <w:left w:val="nil"/>
                                            <w:bottom w:val="nil"/>
                                            <w:right w:val="nil"/>
                                          </w:tcBorders>
                                          <w:vAlign w:val="center"/>
                                          <w:hideMark/>
                                        </w:tcPr>
                                        <w:p w14:paraId="3DA9CB86"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080808"/>
                                              <w:sz w:val="26"/>
                                              <w:szCs w:val="26"/>
                                              <w:bdr w:val="none" w:sz="0" w:space="0" w:color="auto" w:frame="1"/>
                                              <w:lang w:eastAsia="fr-FR"/>
                                            </w:rPr>
                                            <w:t>Le projet de loi et ses annexes dépassent 1000 pages et renvoient à 29 ordonnances qui traiteront les points essentiels de la réforme.</w:t>
                                          </w:r>
                                        </w:p>
                                        <w:p w14:paraId="35F1AD12"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080808"/>
                                              <w:sz w:val="26"/>
                                              <w:szCs w:val="26"/>
                                              <w:bdr w:val="none" w:sz="0" w:space="0" w:color="auto" w:frame="1"/>
                                              <w:lang w:eastAsia="fr-FR"/>
                                            </w:rPr>
                                            <w:t>Actuellement nous avons donc d’un côté un texte et de futures ordonnances et de l’autre des promesses politiques. Nous savons tous que les promesses politiques, sans douter de la sincérité de ceux qui les font, sont soumises aux impératifs économiques et aux variations électives de la démocratie.</w:t>
                                          </w:r>
                                        </w:p>
                                        <w:p w14:paraId="138959C4"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b/>
                                              <w:bCs/>
                                              <w:color w:val="080808"/>
                                              <w:sz w:val="26"/>
                                              <w:szCs w:val="26"/>
                                              <w:bdr w:val="none" w:sz="0" w:space="0" w:color="auto" w:frame="1"/>
                                              <w:lang w:eastAsia="fr-FR"/>
                                            </w:rPr>
                                            <w:t xml:space="preserve">Les informations dont nous disposons étant d’une grande volatilité, les unes remplaçant les </w:t>
                                          </w:r>
                                          <w:r w:rsidRPr="006F1437">
                                            <w:rPr>
                                              <w:rFonts w:ascii="Verdana" w:eastAsia="Times New Roman" w:hAnsi="Verdana" w:cs="Times New Roman"/>
                                              <w:b/>
                                              <w:bCs/>
                                              <w:color w:val="080808"/>
                                              <w:sz w:val="26"/>
                                              <w:szCs w:val="26"/>
                                              <w:bdr w:val="none" w:sz="0" w:space="0" w:color="auto" w:frame="1"/>
                                              <w:lang w:eastAsia="fr-FR"/>
                                            </w:rPr>
                                            <w:lastRenderedPageBreak/>
                                            <w:t>autres, il est aujourd’hui hasardeux de communiquer des informations sur le fonctionnement final de la réforme ; en revanche, nous avons identifié les points fondamentaux constituant la protection de nos droits.</w:t>
                                          </w:r>
                                        </w:p>
                                      </w:tc>
                                    </w:tr>
                                  </w:tbl>
                                  <w:p w14:paraId="604AA5FB"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4C87B3B2"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287166C7"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62773BC3"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7F4F4"/>
                  <w:vAlign w:val="center"/>
                  <w:hideMark/>
                </w:tcPr>
                <w:p w14:paraId="133C9F5B" w14:textId="77777777" w:rsidR="006F1437" w:rsidRPr="006F1437" w:rsidRDefault="006F1437" w:rsidP="006F1437">
                  <w:pPr>
                    <w:spacing w:after="0" w:line="240" w:lineRule="auto"/>
                    <w:jc w:val="center"/>
                    <w:rPr>
                      <w:rFonts w:ascii="Times New Roman" w:eastAsia="Times New Roman" w:hAnsi="Times New Roman" w:cs="Times New Roman"/>
                      <w:sz w:val="20"/>
                      <w:szCs w:val="20"/>
                      <w:lang w:eastAsia="fr-FR"/>
                    </w:rPr>
                  </w:pPr>
                </w:p>
              </w:tc>
            </w:tr>
          </w:tbl>
          <w:p w14:paraId="57D1A131"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r w:rsidR="006F1437" w:rsidRPr="006F1437" w14:paraId="7108825E" w14:textId="77777777" w:rsidTr="006F1437">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
              <w:gridCol w:w="9061"/>
              <w:gridCol w:w="6"/>
            </w:tblGrid>
            <w:tr w:rsidR="006F1437" w:rsidRPr="006F1437" w14:paraId="3EE2A418" w14:textId="77777777">
              <w:tc>
                <w:tcPr>
                  <w:tcW w:w="150" w:type="dxa"/>
                  <w:tcBorders>
                    <w:top w:val="nil"/>
                    <w:left w:val="nil"/>
                    <w:bottom w:val="nil"/>
                    <w:right w:val="nil"/>
                  </w:tcBorders>
                  <w:shd w:val="clear" w:color="auto" w:fill="285E84"/>
                  <w:vAlign w:val="center"/>
                  <w:hideMark/>
                </w:tcPr>
                <w:p w14:paraId="4A7455E0" w14:textId="77777777" w:rsidR="006F1437" w:rsidRPr="006F1437" w:rsidRDefault="006F1437" w:rsidP="006F1437">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285E84"/>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6F1437" w:rsidRPr="006F1437" w14:paraId="755908C5" w14:textId="77777777">
                    <w:trPr>
                      <w:jc w:val="center"/>
                    </w:trPr>
                    <w:tc>
                      <w:tcPr>
                        <w:tcW w:w="0" w:type="auto"/>
                        <w:tcBorders>
                          <w:top w:val="nil"/>
                          <w:left w:val="nil"/>
                          <w:bottom w:val="nil"/>
                          <w:right w:val="nil"/>
                        </w:tcBorders>
                        <w:vAlign w:val="center"/>
                        <w:hideMark/>
                      </w:tcPr>
                      <w:tbl>
                        <w:tblPr>
                          <w:tblW w:w="9750" w:type="dxa"/>
                          <w:jc w:val="center"/>
                          <w:shd w:val="clear" w:color="auto" w:fill="285E84"/>
                          <w:tblCellMar>
                            <w:left w:w="0" w:type="dxa"/>
                            <w:right w:w="0" w:type="dxa"/>
                          </w:tblCellMar>
                          <w:tblLook w:val="04A0" w:firstRow="1" w:lastRow="0" w:firstColumn="1" w:lastColumn="0" w:noHBand="0" w:noVBand="1"/>
                        </w:tblPr>
                        <w:tblGrid>
                          <w:gridCol w:w="5700"/>
                          <w:gridCol w:w="4050"/>
                        </w:tblGrid>
                        <w:tr w:rsidR="006F1437" w:rsidRPr="006F1437" w14:paraId="17F9B2A3" w14:textId="77777777">
                          <w:trPr>
                            <w:jc w:val="center"/>
                          </w:trPr>
                          <w:tc>
                            <w:tcPr>
                              <w:tcW w:w="290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5700"/>
                              </w:tblGrid>
                              <w:tr w:rsidR="006F1437" w:rsidRPr="006F1437" w14:paraId="78E9ACC9"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5100"/>
                                    </w:tblGrid>
                                    <w:tr w:rsidR="006F1437" w:rsidRPr="006F1437" w14:paraId="6B2B004D" w14:textId="77777777">
                                      <w:trPr>
                                        <w:jc w:val="center"/>
                                      </w:trPr>
                                      <w:tc>
                                        <w:tcPr>
                                          <w:tcW w:w="0" w:type="auto"/>
                                          <w:tcBorders>
                                            <w:top w:val="nil"/>
                                            <w:left w:val="nil"/>
                                            <w:bottom w:val="nil"/>
                                            <w:right w:val="nil"/>
                                          </w:tcBorders>
                                          <w:vAlign w:val="center"/>
                                          <w:hideMark/>
                                        </w:tcPr>
                                        <w:p w14:paraId="6C0F4A0A"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color w:val="F7F4F4"/>
                                              <w:sz w:val="26"/>
                                              <w:szCs w:val="26"/>
                                              <w:bdr w:val="none" w:sz="0" w:space="0" w:color="auto" w:frame="1"/>
                                              <w:lang w:eastAsia="fr-FR"/>
                                            </w:rPr>
                                            <w:t>Nos </w:t>
                                          </w:r>
                                          <w:r w:rsidRPr="006F1437">
                                            <w:rPr>
                                              <w:rFonts w:ascii="Verdana" w:eastAsia="Times New Roman" w:hAnsi="Verdana" w:cs="Times New Roman"/>
                                              <w:b/>
                                              <w:bCs/>
                                              <w:color w:val="F7F4F4"/>
                                              <w:sz w:val="26"/>
                                              <w:szCs w:val="26"/>
                                              <w:bdr w:val="none" w:sz="0" w:space="0" w:color="auto" w:frame="1"/>
                                              <w:lang w:eastAsia="fr-FR"/>
                                            </w:rPr>
                                            <w:t>réserves</w:t>
                                          </w:r>
                                          <w:r w:rsidRPr="006F1437">
                                            <w:rPr>
                                              <w:rFonts w:ascii="Verdana" w:eastAsia="Times New Roman" w:hAnsi="Verdana" w:cs="Times New Roman"/>
                                              <w:color w:val="F7F4F4"/>
                                              <w:sz w:val="26"/>
                                              <w:szCs w:val="26"/>
                                              <w:bdr w:val="none" w:sz="0" w:space="0" w:color="auto" w:frame="1"/>
                                              <w:lang w:eastAsia="fr-FR"/>
                                            </w:rPr>
                                            <w:t>, propriété de la « communauté de ses participants » (notion évoquée à l’art L 922-2 du code de la sécurité sociale), représentée par notre Caisse de retraite, bénéficient de la protection du </w:t>
                                          </w:r>
                                          <w:r w:rsidRPr="006F1437">
                                            <w:rPr>
                                              <w:rFonts w:ascii="Verdana" w:eastAsia="Times New Roman" w:hAnsi="Verdana" w:cs="Times New Roman"/>
                                              <w:b/>
                                              <w:bCs/>
                                              <w:color w:val="F7F4F4"/>
                                              <w:sz w:val="26"/>
                                              <w:szCs w:val="26"/>
                                              <w:bdr w:val="none" w:sz="0" w:space="0" w:color="auto" w:frame="1"/>
                                              <w:lang w:eastAsia="fr-FR"/>
                                            </w:rPr>
                                            <w:t>droit de propriété</w:t>
                                          </w:r>
                                          <w:r w:rsidRPr="006F1437">
                                            <w:rPr>
                                              <w:rFonts w:ascii="Verdana" w:eastAsia="Times New Roman" w:hAnsi="Verdana" w:cs="Times New Roman"/>
                                              <w:color w:val="F7F4F4"/>
                                              <w:sz w:val="26"/>
                                              <w:szCs w:val="26"/>
                                              <w:bdr w:val="none" w:sz="0" w:space="0" w:color="auto" w:frame="1"/>
                                              <w:lang w:eastAsia="fr-FR"/>
                                            </w:rPr>
                                            <w:t>, découlant de la Déclaration des droits de l’Homme, de la Constitution et des textes européens. En l’état actuel des textes, le projet de réforme fragilise -contrairement aux propos rassurants qui nous sont tenus- ce droit de propriété, ce qui n’est pas admissible ; </w:t>
                                          </w:r>
                                          <w:r w:rsidRPr="006F1437">
                                            <w:rPr>
                                              <w:rFonts w:ascii="Verdana" w:eastAsia="Times New Roman" w:hAnsi="Verdana" w:cs="Times New Roman"/>
                                              <w:b/>
                                              <w:bCs/>
                                              <w:color w:val="F7F4F4"/>
                                              <w:sz w:val="26"/>
                                              <w:szCs w:val="26"/>
                                              <w:bdr w:val="none" w:sz="0" w:space="0" w:color="auto" w:frame="1"/>
                                              <w:lang w:eastAsia="fr-FR"/>
                                            </w:rPr>
                                            <w:t>nous défendrons notre point de vue lors des débats à l’Assemblée nationale et au besoin par des recours devant les juridictions compétentes</w:t>
                                          </w:r>
                                          <w:r w:rsidRPr="006F1437">
                                            <w:rPr>
                                              <w:rFonts w:ascii="Verdana" w:eastAsia="Times New Roman" w:hAnsi="Verdana" w:cs="Times New Roman"/>
                                              <w:color w:val="F7F4F4"/>
                                              <w:sz w:val="26"/>
                                              <w:szCs w:val="26"/>
                                              <w:bdr w:val="none" w:sz="0" w:space="0" w:color="auto" w:frame="1"/>
                                              <w:lang w:eastAsia="fr-FR"/>
                                            </w:rPr>
                                            <w:t> : Conseil d’État, Conseil constitutionnel ou instances européennes.</w:t>
                                          </w:r>
                                        </w:p>
                                        <w:p w14:paraId="21984F68"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color w:val="F7F4F4"/>
                                              <w:sz w:val="26"/>
                                              <w:szCs w:val="26"/>
                                              <w:bdr w:val="none" w:sz="0" w:space="0" w:color="auto" w:frame="1"/>
                                              <w:lang w:eastAsia="fr-FR"/>
                                            </w:rPr>
                                            <w:t>Dans le prolongement de ce droit de propriété, </w:t>
                                          </w:r>
                                          <w:r w:rsidRPr="006F1437">
                                            <w:rPr>
                                              <w:rFonts w:ascii="Verdana" w:eastAsia="Times New Roman" w:hAnsi="Verdana" w:cs="Times New Roman"/>
                                              <w:b/>
                                              <w:bCs/>
                                              <w:color w:val="F7F4F4"/>
                                              <w:sz w:val="26"/>
                                              <w:szCs w:val="26"/>
                                              <w:bdr w:val="none" w:sz="0" w:space="0" w:color="auto" w:frame="1"/>
                                              <w:lang w:eastAsia="fr-FR"/>
                                            </w:rPr>
                                            <w:t>il est essentiel que l’affectation des réserves à la garantie des droits légitimes des notaires</w:t>
                                          </w:r>
                                          <w:r w:rsidRPr="006F1437">
                                            <w:rPr>
                                              <w:rFonts w:ascii="Verdana" w:eastAsia="Times New Roman" w:hAnsi="Verdana" w:cs="Times New Roman"/>
                                              <w:color w:val="F7F4F4"/>
                                              <w:sz w:val="26"/>
                                              <w:szCs w:val="26"/>
                                              <w:bdr w:val="none" w:sz="0" w:space="0" w:color="auto" w:frame="1"/>
                                              <w:lang w:eastAsia="fr-FR"/>
                                            </w:rPr>
                                            <w:t xml:space="preserve"> cotisant ou ayant cotisé aux </w:t>
                                          </w:r>
                                          <w:r w:rsidRPr="006F1437">
                                            <w:rPr>
                                              <w:rFonts w:ascii="Verdana" w:eastAsia="Times New Roman" w:hAnsi="Verdana" w:cs="Times New Roman"/>
                                              <w:color w:val="F7F4F4"/>
                                              <w:sz w:val="26"/>
                                              <w:szCs w:val="26"/>
                                              <w:bdr w:val="none" w:sz="0" w:space="0" w:color="auto" w:frame="1"/>
                                              <w:lang w:eastAsia="fr-FR"/>
                                            </w:rPr>
                                            <w:lastRenderedPageBreak/>
                                            <w:t>sections B et C soit explicitement reprise par les textes.</w:t>
                                          </w:r>
                                        </w:p>
                                      </w:tc>
                                    </w:tr>
                                  </w:tbl>
                                  <w:p w14:paraId="6BB77AAA"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3796A3EA"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c>
                            <w:tcPr>
                              <w:tcW w:w="205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4050"/>
                              </w:tblGrid>
                              <w:tr w:rsidR="006F1437" w:rsidRPr="006F1437" w14:paraId="1610D5B7"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3450"/>
                                    </w:tblGrid>
                                    <w:tr w:rsidR="006F1437" w:rsidRPr="006F1437" w14:paraId="7A8ADE3C" w14:textId="77777777">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3450"/>
                                          </w:tblGrid>
                                          <w:tr w:rsidR="006F1437" w:rsidRPr="006F1437" w14:paraId="101F5CD2" w14:textId="77777777">
                                            <w:trPr>
                                              <w:jc w:val="center"/>
                                            </w:trPr>
                                            <w:tc>
                                              <w:tcPr>
                                                <w:tcW w:w="0" w:type="auto"/>
                                                <w:tcBorders>
                                                  <w:top w:val="nil"/>
                                                  <w:left w:val="nil"/>
                                                  <w:bottom w:val="nil"/>
                                                  <w:right w:val="nil"/>
                                                </w:tcBorders>
                                                <w:vAlign w:val="center"/>
                                                <w:hideMark/>
                                              </w:tcPr>
                                              <w:p w14:paraId="291B1C74" w14:textId="77777777" w:rsidR="006F1437" w:rsidRPr="006F1437" w:rsidRDefault="006F1437" w:rsidP="006F1437">
                                                <w:pPr>
                                                  <w:spacing w:after="0" w:line="0" w:lineRule="atLeast"/>
                                                  <w:jc w:val="center"/>
                                                  <w:rPr>
                                                    <w:rFonts w:ascii="Times New Roman" w:eastAsia="Times New Roman" w:hAnsi="Times New Roman" w:cs="Times New Roman"/>
                                                    <w:sz w:val="2"/>
                                                    <w:szCs w:val="2"/>
                                                    <w:lang w:eastAsia="fr-FR"/>
                                                  </w:rPr>
                                                </w:pPr>
                                                <w:r w:rsidRPr="006F1437">
                                                  <w:rPr>
                                                    <w:noProof/>
                                                  </w:rPr>
                                                  <w:lastRenderedPageBreak/>
                                                  <w:drawing>
                                                    <wp:inline distT="0" distB="0" distL="0" distR="0" wp14:anchorId="1CDEC919" wp14:editId="29D596E1">
                                                      <wp:extent cx="2190750" cy="2381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2381250"/>
                                                              </a:xfrm>
                                                              <a:prstGeom prst="rect">
                                                                <a:avLst/>
                                                              </a:prstGeom>
                                                              <a:noFill/>
                                                              <a:ln>
                                                                <a:noFill/>
                                                              </a:ln>
                                                            </pic:spPr>
                                                          </pic:pic>
                                                        </a:graphicData>
                                                      </a:graphic>
                                                    </wp:inline>
                                                  </w:drawing>
                                                </w:r>
                                              </w:p>
                                            </w:tc>
                                          </w:tr>
                                        </w:tbl>
                                        <w:p w14:paraId="1E388D21"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3C7CAD4A"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1EE37B30"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6146D4A8"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73B2624D"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285E84"/>
                  <w:vAlign w:val="center"/>
                  <w:hideMark/>
                </w:tcPr>
                <w:p w14:paraId="1D72242D" w14:textId="77777777" w:rsidR="006F1437" w:rsidRPr="006F1437" w:rsidRDefault="006F1437" w:rsidP="006F1437">
                  <w:pPr>
                    <w:spacing w:after="0" w:line="240" w:lineRule="auto"/>
                    <w:jc w:val="center"/>
                    <w:rPr>
                      <w:rFonts w:ascii="Times New Roman" w:eastAsia="Times New Roman" w:hAnsi="Times New Roman" w:cs="Times New Roman"/>
                      <w:sz w:val="20"/>
                      <w:szCs w:val="20"/>
                      <w:lang w:eastAsia="fr-FR"/>
                    </w:rPr>
                  </w:pPr>
                </w:p>
              </w:tc>
            </w:tr>
          </w:tbl>
          <w:p w14:paraId="17BE0D14"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6E7E42A3" w14:textId="77777777" w:rsidR="006F1437" w:rsidRPr="006F1437" w:rsidRDefault="006F1437" w:rsidP="006F1437">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6F1437" w:rsidRPr="006F1437" w14:paraId="621F7BE4" w14:textId="77777777" w:rsidTr="006F1437">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
              <w:gridCol w:w="9061"/>
              <w:gridCol w:w="6"/>
            </w:tblGrid>
            <w:tr w:rsidR="006F1437" w:rsidRPr="006F1437" w14:paraId="3BE2D533" w14:textId="77777777">
              <w:tc>
                <w:tcPr>
                  <w:tcW w:w="150" w:type="dxa"/>
                  <w:tcBorders>
                    <w:top w:val="nil"/>
                    <w:left w:val="nil"/>
                    <w:bottom w:val="nil"/>
                    <w:right w:val="nil"/>
                  </w:tcBorders>
                  <w:shd w:val="clear" w:color="auto" w:fill="F7F4F4"/>
                  <w:vAlign w:val="center"/>
                  <w:hideMark/>
                </w:tcPr>
                <w:p w14:paraId="7CCF5608" w14:textId="77777777" w:rsidR="006F1437" w:rsidRPr="006F1437" w:rsidRDefault="006F1437" w:rsidP="006F1437">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F7F4F4"/>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6F1437" w:rsidRPr="006F1437" w14:paraId="08191347" w14:textId="77777777">
                    <w:trPr>
                      <w:jc w:val="center"/>
                    </w:trPr>
                    <w:tc>
                      <w:tcPr>
                        <w:tcW w:w="0" w:type="auto"/>
                        <w:tcBorders>
                          <w:top w:val="nil"/>
                          <w:left w:val="nil"/>
                          <w:bottom w:val="nil"/>
                          <w:right w:val="nil"/>
                        </w:tcBorders>
                        <w:vAlign w:val="center"/>
                        <w:hideMark/>
                      </w:tcPr>
                      <w:tbl>
                        <w:tblPr>
                          <w:tblW w:w="9750" w:type="dxa"/>
                          <w:jc w:val="center"/>
                          <w:shd w:val="clear" w:color="auto" w:fill="F7F4F4"/>
                          <w:tblCellMar>
                            <w:left w:w="0" w:type="dxa"/>
                            <w:right w:w="0" w:type="dxa"/>
                          </w:tblCellMar>
                          <w:tblLook w:val="04A0" w:firstRow="1" w:lastRow="0" w:firstColumn="1" w:lastColumn="0" w:noHBand="0" w:noVBand="1"/>
                        </w:tblPr>
                        <w:tblGrid>
                          <w:gridCol w:w="4235"/>
                          <w:gridCol w:w="5515"/>
                        </w:tblGrid>
                        <w:tr w:rsidR="006F1437" w:rsidRPr="006F1437" w14:paraId="0C32B255" w14:textId="77777777">
                          <w:trPr>
                            <w:jc w:val="center"/>
                          </w:trPr>
                          <w:tc>
                            <w:tcPr>
                              <w:tcW w:w="2150" w:type="pct"/>
                              <w:tcBorders>
                                <w:top w:val="nil"/>
                                <w:left w:val="nil"/>
                                <w:bottom w:val="nil"/>
                                <w:right w:val="nil"/>
                              </w:tcBorders>
                              <w:shd w:val="clear" w:color="auto" w:fill="F7F4F4"/>
                              <w:hideMark/>
                            </w:tcPr>
                            <w:tbl>
                              <w:tblPr>
                                <w:tblW w:w="5000" w:type="pct"/>
                                <w:tblCellMar>
                                  <w:left w:w="0" w:type="dxa"/>
                                  <w:right w:w="0" w:type="dxa"/>
                                </w:tblCellMar>
                                <w:tblLook w:val="04A0" w:firstRow="1" w:lastRow="0" w:firstColumn="1" w:lastColumn="0" w:noHBand="0" w:noVBand="1"/>
                              </w:tblPr>
                              <w:tblGrid>
                                <w:gridCol w:w="4235"/>
                              </w:tblGrid>
                              <w:tr w:rsidR="006F1437" w:rsidRPr="006F1437" w14:paraId="22EB13A4"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3635"/>
                                    </w:tblGrid>
                                    <w:tr w:rsidR="006F1437" w:rsidRPr="006F1437" w14:paraId="12F3568B" w14:textId="77777777">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3630"/>
                                          </w:tblGrid>
                                          <w:tr w:rsidR="006F1437" w:rsidRPr="006F1437" w14:paraId="440EA833" w14:textId="77777777">
                                            <w:trPr>
                                              <w:jc w:val="center"/>
                                            </w:trPr>
                                            <w:tc>
                                              <w:tcPr>
                                                <w:tcW w:w="0" w:type="auto"/>
                                                <w:tcBorders>
                                                  <w:top w:val="nil"/>
                                                  <w:left w:val="nil"/>
                                                  <w:bottom w:val="nil"/>
                                                  <w:right w:val="nil"/>
                                                </w:tcBorders>
                                                <w:vAlign w:val="center"/>
                                                <w:hideMark/>
                                              </w:tcPr>
                                              <w:p w14:paraId="3924639F" w14:textId="77777777" w:rsidR="006F1437" w:rsidRPr="006F1437" w:rsidRDefault="006F1437" w:rsidP="006F1437">
                                                <w:pPr>
                                                  <w:spacing w:after="0" w:line="0" w:lineRule="atLeast"/>
                                                  <w:jc w:val="center"/>
                                                  <w:rPr>
                                                    <w:rFonts w:ascii="Times New Roman" w:eastAsia="Times New Roman" w:hAnsi="Times New Roman" w:cs="Times New Roman"/>
                                                    <w:sz w:val="2"/>
                                                    <w:szCs w:val="2"/>
                                                    <w:lang w:eastAsia="fr-FR"/>
                                                  </w:rPr>
                                                </w:pPr>
                                                <w:r w:rsidRPr="006F1437">
                                                  <w:rPr>
                                                    <w:noProof/>
                                                  </w:rPr>
                                                  <w:drawing>
                                                    <wp:inline distT="0" distB="0" distL="0" distR="0" wp14:anchorId="020A0491" wp14:editId="555DE573">
                                                      <wp:extent cx="2305050" cy="15303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1530350"/>
                                                              </a:xfrm>
                                                              <a:prstGeom prst="rect">
                                                                <a:avLst/>
                                                              </a:prstGeom>
                                                              <a:noFill/>
                                                              <a:ln>
                                                                <a:noFill/>
                                                              </a:ln>
                                                            </pic:spPr>
                                                          </pic:pic>
                                                        </a:graphicData>
                                                      </a:graphic>
                                                    </wp:inline>
                                                  </w:drawing>
                                                </w:r>
                                              </w:p>
                                            </w:tc>
                                          </w:tr>
                                        </w:tbl>
                                        <w:p w14:paraId="0157736A"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1C4BCC58"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2F5D373C"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c>
                            <w:tcPr>
                              <w:tcW w:w="2800" w:type="pct"/>
                              <w:tcBorders>
                                <w:top w:val="nil"/>
                                <w:left w:val="nil"/>
                                <w:bottom w:val="nil"/>
                                <w:right w:val="nil"/>
                              </w:tcBorders>
                              <w:shd w:val="clear" w:color="auto" w:fill="F7F4F4"/>
                              <w:hideMark/>
                            </w:tcPr>
                            <w:tbl>
                              <w:tblPr>
                                <w:tblW w:w="5000" w:type="pct"/>
                                <w:tblCellMar>
                                  <w:left w:w="0" w:type="dxa"/>
                                  <w:right w:w="0" w:type="dxa"/>
                                </w:tblCellMar>
                                <w:tblLook w:val="04A0" w:firstRow="1" w:lastRow="0" w:firstColumn="1" w:lastColumn="0" w:noHBand="0" w:noVBand="1"/>
                              </w:tblPr>
                              <w:tblGrid>
                                <w:gridCol w:w="5515"/>
                              </w:tblGrid>
                              <w:tr w:rsidR="006F1437" w:rsidRPr="006F1437" w14:paraId="312AE9E3"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15"/>
                                    </w:tblGrid>
                                    <w:tr w:rsidR="006F1437" w:rsidRPr="006F1437" w14:paraId="24E653F1" w14:textId="77777777">
                                      <w:trPr>
                                        <w:jc w:val="center"/>
                                      </w:trPr>
                                      <w:tc>
                                        <w:tcPr>
                                          <w:tcW w:w="0" w:type="auto"/>
                                          <w:tcBorders>
                                            <w:top w:val="nil"/>
                                            <w:left w:val="nil"/>
                                            <w:bottom w:val="nil"/>
                                            <w:right w:val="nil"/>
                                          </w:tcBorders>
                                          <w:vAlign w:val="center"/>
                                          <w:hideMark/>
                                        </w:tcPr>
                                        <w:p w14:paraId="261CC0EB"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080808"/>
                                              <w:sz w:val="26"/>
                                              <w:szCs w:val="26"/>
                                              <w:bdr w:val="none" w:sz="0" w:space="0" w:color="auto" w:frame="1"/>
                                              <w:lang w:eastAsia="fr-FR"/>
                                            </w:rPr>
                                            <w:t>La défense des points que nous venons d’évoquer dépend </w:t>
                                          </w:r>
                                          <w:r w:rsidRPr="006F1437">
                                            <w:rPr>
                                              <w:rFonts w:ascii="Verdana" w:eastAsia="Times New Roman" w:hAnsi="Verdana" w:cs="Times New Roman"/>
                                              <w:b/>
                                              <w:bCs/>
                                              <w:color w:val="080808"/>
                                              <w:sz w:val="26"/>
                                              <w:szCs w:val="26"/>
                                              <w:bdr w:val="none" w:sz="0" w:space="0" w:color="auto" w:frame="1"/>
                                              <w:lang w:eastAsia="fr-FR"/>
                                            </w:rPr>
                                            <w:t>directement du maintien de la CPRN</w:t>
                                          </w:r>
                                          <w:r w:rsidRPr="006F1437">
                                            <w:rPr>
                                              <w:rFonts w:ascii="Verdana" w:eastAsia="Times New Roman" w:hAnsi="Verdana" w:cs="Times New Roman"/>
                                              <w:color w:val="080808"/>
                                              <w:sz w:val="26"/>
                                              <w:szCs w:val="26"/>
                                              <w:bdr w:val="none" w:sz="0" w:space="0" w:color="auto" w:frame="1"/>
                                              <w:lang w:eastAsia="fr-FR"/>
                                            </w:rPr>
                                            <w:t> dans sa gouvernance actuelle ; or le projet de loi la met sous la tutelle du nouvel organisme dénommé CNRU ; il est prévu une ordonnance lui donnant des pouvoirs étendus et des moyens de coercition sur tous les paramètres de notre régime, créant ainsi une inconnue sur l’encaissement des cotisations, leur taux, l’indexation des pensions, leurs réversions, l’aide sociale et autres prestations et l’affectation des réserves.</w:t>
                                          </w:r>
                                        </w:p>
                                        <w:p w14:paraId="3821B779"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080808"/>
                                              <w:sz w:val="26"/>
                                              <w:szCs w:val="26"/>
                                              <w:bdr w:val="none" w:sz="0" w:space="0" w:color="auto" w:frame="1"/>
                                              <w:lang w:eastAsia="fr-FR"/>
                                            </w:rPr>
                                            <w:t>Évidemment, nous demandons le maintien de la Caisse, lui permettant clairement d’assurer sa mission </w:t>
                                          </w:r>
                                          <w:r w:rsidRPr="006F1437">
                                            <w:rPr>
                                              <w:rFonts w:ascii="Verdana" w:eastAsia="Times New Roman" w:hAnsi="Verdana" w:cs="Times New Roman"/>
                                              <w:b/>
                                              <w:bCs/>
                                              <w:color w:val="080808"/>
                                              <w:sz w:val="26"/>
                                              <w:szCs w:val="26"/>
                                              <w:bdr w:val="none" w:sz="0" w:space="0" w:color="auto" w:frame="1"/>
                                              <w:lang w:eastAsia="fr-FR"/>
                                            </w:rPr>
                                            <w:t>dans le respect des droits acquis et des légitimes espérances des notaires</w:t>
                                          </w:r>
                                          <w:r w:rsidRPr="006F1437">
                                            <w:rPr>
                                              <w:rFonts w:ascii="Verdana" w:eastAsia="Times New Roman" w:hAnsi="Verdana" w:cs="Times New Roman"/>
                                              <w:color w:val="080808"/>
                                              <w:sz w:val="26"/>
                                              <w:szCs w:val="26"/>
                                              <w:bdr w:val="none" w:sz="0" w:space="0" w:color="auto" w:frame="1"/>
                                              <w:lang w:eastAsia="fr-FR"/>
                                            </w:rPr>
                                            <w:t>.</w:t>
                                          </w:r>
                                        </w:p>
                                        <w:p w14:paraId="008872B7"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080808"/>
                                              <w:sz w:val="26"/>
                                              <w:szCs w:val="26"/>
                                              <w:bdr w:val="none" w:sz="0" w:space="0" w:color="auto" w:frame="1"/>
                                              <w:lang w:eastAsia="fr-FR"/>
                                            </w:rPr>
                                            <w:t>À ce titre, nous n’accepterons pas la césure des notaires selon leur date de naissance avant ou après 75, se partageant de manière à peu près égale. </w:t>
                                          </w:r>
                                          <w:r w:rsidRPr="006F1437">
                                            <w:rPr>
                                              <w:rFonts w:ascii="Verdana" w:eastAsia="Times New Roman" w:hAnsi="Verdana" w:cs="Times New Roman"/>
                                              <w:b/>
                                              <w:bCs/>
                                              <w:color w:val="080808"/>
                                              <w:sz w:val="26"/>
                                              <w:szCs w:val="26"/>
                                              <w:bdr w:val="none" w:sz="0" w:space="0" w:color="auto" w:frame="1"/>
                                              <w:lang w:eastAsia="fr-FR"/>
                                            </w:rPr>
                                            <w:t xml:space="preserve">Nous nous battrons pour préserver les droits déjà acquis par les notaires nés après 1975, qui pour certains d’entre eux se </w:t>
                                          </w:r>
                                          <w:r w:rsidRPr="006F1437">
                                            <w:rPr>
                                              <w:rFonts w:ascii="Verdana" w:eastAsia="Times New Roman" w:hAnsi="Verdana" w:cs="Times New Roman"/>
                                              <w:b/>
                                              <w:bCs/>
                                              <w:color w:val="080808"/>
                                              <w:sz w:val="26"/>
                                              <w:szCs w:val="26"/>
                                              <w:bdr w:val="none" w:sz="0" w:space="0" w:color="auto" w:frame="1"/>
                                              <w:lang w:eastAsia="fr-FR"/>
                                            </w:rPr>
                                            <w:lastRenderedPageBreak/>
                                            <w:t>trouvent déjà à la moitié de leur activité</w:t>
                                          </w:r>
                                          <w:r w:rsidRPr="006F1437">
                                            <w:rPr>
                                              <w:rFonts w:ascii="Verdana" w:eastAsia="Times New Roman" w:hAnsi="Verdana" w:cs="Times New Roman"/>
                                              <w:color w:val="080808"/>
                                              <w:sz w:val="26"/>
                                              <w:szCs w:val="26"/>
                                              <w:bdr w:val="none" w:sz="0" w:space="0" w:color="auto" w:frame="1"/>
                                              <w:lang w:eastAsia="fr-FR"/>
                                            </w:rPr>
                                            <w:t>. Leurs cotisations aux sections B et C leur donne déjà une légitime espérance de droits à pension, dont le périmètre, le montant, l’indexation et les garanties doivent être préservés.</w:t>
                                          </w:r>
                                        </w:p>
                                        <w:p w14:paraId="0DA598DF" w14:textId="77777777" w:rsidR="006F1437" w:rsidRPr="006F1437" w:rsidRDefault="006F1437" w:rsidP="006F1437">
                                          <w:pPr>
                                            <w:spacing w:after="0" w:line="390" w:lineRule="atLeast"/>
                                            <w:jc w:val="both"/>
                                            <w:rPr>
                                              <w:rFonts w:ascii="Verdana" w:eastAsia="Times New Roman" w:hAnsi="Verdana" w:cs="Times New Roman"/>
                                              <w:color w:val="FFFFFF"/>
                                              <w:sz w:val="26"/>
                                              <w:szCs w:val="26"/>
                                              <w:lang w:eastAsia="fr-FR"/>
                                            </w:rPr>
                                          </w:pPr>
                                          <w:r w:rsidRPr="006F1437">
                                            <w:rPr>
                                              <w:rFonts w:ascii="Verdana" w:eastAsia="Times New Roman" w:hAnsi="Verdana" w:cs="Times New Roman"/>
                                              <w:color w:val="080808"/>
                                              <w:sz w:val="26"/>
                                              <w:szCs w:val="26"/>
                                              <w:bdr w:val="none" w:sz="0" w:space="0" w:color="auto" w:frame="1"/>
                                              <w:lang w:eastAsia="fr-FR"/>
                                            </w:rPr>
                                            <w:t>Pour les notaires nés avant 1975, le respect de leurs droits passe aussi par le maintien du droit de propriété sur les réserves et de la gouvernance de notre Caisse.</w:t>
                                          </w:r>
                                        </w:p>
                                      </w:tc>
                                    </w:tr>
                                  </w:tbl>
                                  <w:p w14:paraId="332F1AFB"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565B6B5D"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0FF01317"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45054DEE"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7F4F4"/>
                  <w:vAlign w:val="center"/>
                  <w:hideMark/>
                </w:tcPr>
                <w:p w14:paraId="778B73B5" w14:textId="77777777" w:rsidR="006F1437" w:rsidRPr="006F1437" w:rsidRDefault="006F1437" w:rsidP="006F1437">
                  <w:pPr>
                    <w:spacing w:after="0" w:line="240" w:lineRule="auto"/>
                    <w:jc w:val="center"/>
                    <w:rPr>
                      <w:rFonts w:ascii="Times New Roman" w:eastAsia="Times New Roman" w:hAnsi="Times New Roman" w:cs="Times New Roman"/>
                      <w:sz w:val="20"/>
                      <w:szCs w:val="20"/>
                      <w:lang w:eastAsia="fr-FR"/>
                    </w:rPr>
                  </w:pPr>
                </w:p>
              </w:tc>
            </w:tr>
          </w:tbl>
          <w:p w14:paraId="0819D57B"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r w:rsidR="006F1437" w:rsidRPr="006F1437" w14:paraId="24939638" w14:textId="77777777" w:rsidTr="006F1437">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6"/>
              <w:gridCol w:w="9066"/>
            </w:tblGrid>
            <w:tr w:rsidR="006F1437" w:rsidRPr="006F1437" w14:paraId="71F55617" w14:textId="77777777">
              <w:tc>
                <w:tcPr>
                  <w:tcW w:w="150" w:type="dxa"/>
                  <w:tcBorders>
                    <w:top w:val="nil"/>
                    <w:left w:val="nil"/>
                    <w:bottom w:val="nil"/>
                    <w:right w:val="nil"/>
                  </w:tcBorders>
                  <w:shd w:val="clear" w:color="auto" w:fill="285E84"/>
                  <w:vAlign w:val="center"/>
                  <w:hideMark/>
                </w:tcPr>
                <w:p w14:paraId="6CE0BA1C" w14:textId="77777777" w:rsidR="006F1437" w:rsidRPr="006F1437" w:rsidRDefault="006F1437" w:rsidP="006F1437">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285E84"/>
                  <w:vAlign w:val="center"/>
                  <w:hideMark/>
                </w:tcPr>
                <w:tbl>
                  <w:tblPr>
                    <w:tblW w:w="5000" w:type="pct"/>
                    <w:jc w:val="center"/>
                    <w:tblCellMar>
                      <w:left w:w="0" w:type="dxa"/>
                      <w:right w:w="0" w:type="dxa"/>
                    </w:tblCellMar>
                    <w:tblLook w:val="04A0" w:firstRow="1" w:lastRow="0" w:firstColumn="1" w:lastColumn="0" w:noHBand="0" w:noVBand="1"/>
                  </w:tblPr>
                  <w:tblGrid>
                    <w:gridCol w:w="9066"/>
                  </w:tblGrid>
                  <w:tr w:rsidR="006F1437" w:rsidRPr="006F1437" w14:paraId="65203380" w14:textId="77777777">
                    <w:trPr>
                      <w:jc w:val="center"/>
                    </w:trPr>
                    <w:tc>
                      <w:tcPr>
                        <w:tcW w:w="0" w:type="auto"/>
                        <w:tcBorders>
                          <w:top w:val="nil"/>
                          <w:left w:val="nil"/>
                          <w:bottom w:val="nil"/>
                          <w:right w:val="nil"/>
                        </w:tcBorders>
                        <w:vAlign w:val="center"/>
                        <w:hideMark/>
                      </w:tcPr>
                      <w:tbl>
                        <w:tblPr>
                          <w:tblW w:w="9750" w:type="dxa"/>
                          <w:jc w:val="center"/>
                          <w:shd w:val="clear" w:color="auto" w:fill="285E84"/>
                          <w:tblCellMar>
                            <w:left w:w="0" w:type="dxa"/>
                            <w:right w:w="0" w:type="dxa"/>
                          </w:tblCellMar>
                          <w:tblLook w:val="04A0" w:firstRow="1" w:lastRow="0" w:firstColumn="1" w:lastColumn="0" w:noHBand="0" w:noVBand="1"/>
                        </w:tblPr>
                        <w:tblGrid>
                          <w:gridCol w:w="9750"/>
                        </w:tblGrid>
                        <w:tr w:rsidR="006F1437" w:rsidRPr="006F1437" w14:paraId="599C3D94" w14:textId="77777777">
                          <w:trPr>
                            <w:jc w:val="center"/>
                          </w:trPr>
                          <w:tc>
                            <w:tcPr>
                              <w:tcW w:w="500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9750"/>
                              </w:tblGrid>
                              <w:tr w:rsidR="006F1437" w:rsidRPr="006F1437" w14:paraId="548F113A"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6F1437" w:rsidRPr="006F1437" w14:paraId="78F92409" w14:textId="77777777">
                                      <w:trPr>
                                        <w:jc w:val="center"/>
                                      </w:trPr>
                                      <w:tc>
                                        <w:tcPr>
                                          <w:tcW w:w="0" w:type="auto"/>
                                          <w:tcBorders>
                                            <w:top w:val="nil"/>
                                            <w:left w:val="nil"/>
                                            <w:bottom w:val="nil"/>
                                            <w:right w:val="nil"/>
                                          </w:tcBorders>
                                          <w:vAlign w:val="center"/>
                                          <w:hideMark/>
                                        </w:tcPr>
                                        <w:p w14:paraId="0450ADAD"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b/>
                                              <w:bCs/>
                                              <w:color w:val="F7F4F4"/>
                                              <w:sz w:val="26"/>
                                              <w:szCs w:val="26"/>
                                              <w:bdr w:val="none" w:sz="0" w:space="0" w:color="auto" w:frame="1"/>
                                              <w:lang w:eastAsia="fr-FR"/>
                                            </w:rPr>
                                            <w:t>Nous demeurerons bien entendu une force de proposition auprès des pouvoirs publics, pour trouver des solutions permettant de respecter à la fois le principe de la réforme et nos droits.</w:t>
                                          </w:r>
                                        </w:p>
                                        <w:p w14:paraId="26236FBC"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color w:val="393939"/>
                                              <w:sz w:val="26"/>
                                              <w:szCs w:val="26"/>
                                              <w:lang w:eastAsia="fr-FR"/>
                                            </w:rPr>
                                            <w:t> </w:t>
                                          </w:r>
                                        </w:p>
                                        <w:p w14:paraId="38824761" w14:textId="77777777" w:rsidR="006F1437" w:rsidRPr="006F1437" w:rsidRDefault="006F1437" w:rsidP="006F1437">
                                          <w:pPr>
                                            <w:spacing w:after="0" w:line="390" w:lineRule="atLeast"/>
                                            <w:jc w:val="both"/>
                                            <w:rPr>
                                              <w:rFonts w:ascii="Verdana" w:eastAsia="Times New Roman" w:hAnsi="Verdana" w:cs="Times New Roman"/>
                                              <w:color w:val="393939"/>
                                              <w:sz w:val="26"/>
                                              <w:szCs w:val="26"/>
                                              <w:lang w:eastAsia="fr-FR"/>
                                            </w:rPr>
                                          </w:pPr>
                                          <w:r w:rsidRPr="006F1437">
                                            <w:rPr>
                                              <w:rFonts w:ascii="Verdana" w:eastAsia="Times New Roman" w:hAnsi="Verdana" w:cs="Times New Roman"/>
                                              <w:b/>
                                              <w:bCs/>
                                              <w:color w:val="F7F4F4"/>
                                              <w:sz w:val="26"/>
                                              <w:szCs w:val="26"/>
                                              <w:bdr w:val="none" w:sz="0" w:space="0" w:color="auto" w:frame="1"/>
                                              <w:lang w:eastAsia="fr-FR"/>
                                            </w:rPr>
                                            <w:t>Dans une prochaine communication, nous vous entretiendrons de notre soutien à la CRPCEN et du maintien des 4 % au profit de nos collaborateurs, exclusivement.</w:t>
                                          </w:r>
                                        </w:p>
                                      </w:tc>
                                    </w:tr>
                                  </w:tbl>
                                  <w:p w14:paraId="08E85845"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0F94C6D3"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59F3480E"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1F649D5A" w14:textId="77777777" w:rsidR="006F1437" w:rsidRPr="006F1437" w:rsidRDefault="006F1437" w:rsidP="006F1437">
                  <w:pPr>
                    <w:spacing w:after="0" w:line="240" w:lineRule="auto"/>
                    <w:jc w:val="center"/>
                    <w:rPr>
                      <w:rFonts w:ascii="Times New Roman" w:eastAsia="Times New Roman" w:hAnsi="Times New Roman" w:cs="Times New Roman"/>
                      <w:sz w:val="24"/>
                      <w:szCs w:val="24"/>
                      <w:lang w:eastAsia="fr-FR"/>
                    </w:rPr>
                  </w:pPr>
                </w:p>
              </w:tc>
            </w:tr>
          </w:tbl>
          <w:p w14:paraId="6BF4ACBC" w14:textId="77777777" w:rsidR="006F1437" w:rsidRPr="006F1437" w:rsidRDefault="006F1437" w:rsidP="006F1437">
            <w:pPr>
              <w:spacing w:after="0" w:line="240" w:lineRule="auto"/>
              <w:rPr>
                <w:rFonts w:ascii="Times New Roman" w:eastAsia="Times New Roman" w:hAnsi="Times New Roman" w:cs="Times New Roman"/>
                <w:sz w:val="24"/>
                <w:szCs w:val="24"/>
                <w:lang w:eastAsia="fr-FR"/>
              </w:rPr>
            </w:pPr>
          </w:p>
        </w:tc>
      </w:tr>
    </w:tbl>
    <w:p w14:paraId="4CF6A7CD" w14:textId="77777777" w:rsidR="006F1437" w:rsidRDefault="006F1437"/>
    <w:sectPr w:rsidR="006F1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37"/>
    <w:rsid w:val="006F14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32B0"/>
  <w15:chartTrackingRefBased/>
  <w15:docId w15:val="{1F65B1F6-0C88-498E-B238-CF900F0A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6629">
      <w:bodyDiv w:val="1"/>
      <w:marLeft w:val="0"/>
      <w:marRight w:val="0"/>
      <w:marTop w:val="0"/>
      <w:marBottom w:val="0"/>
      <w:divBdr>
        <w:top w:val="none" w:sz="0" w:space="0" w:color="auto"/>
        <w:left w:val="none" w:sz="0" w:space="0" w:color="auto"/>
        <w:bottom w:val="none" w:sz="0" w:space="0" w:color="auto"/>
        <w:right w:val="none" w:sz="0" w:space="0" w:color="auto"/>
      </w:divBdr>
      <w:divsChild>
        <w:div w:id="1794445728">
          <w:marLeft w:val="0"/>
          <w:marRight w:val="0"/>
          <w:marTop w:val="0"/>
          <w:marBottom w:val="0"/>
          <w:divBdr>
            <w:top w:val="none" w:sz="0" w:space="0" w:color="auto"/>
            <w:left w:val="none" w:sz="0" w:space="0" w:color="auto"/>
            <w:bottom w:val="none" w:sz="0" w:space="0" w:color="auto"/>
            <w:right w:val="none" w:sz="0" w:space="0" w:color="auto"/>
          </w:divBdr>
        </w:div>
        <w:div w:id="400177931">
          <w:marLeft w:val="0"/>
          <w:marRight w:val="0"/>
          <w:marTop w:val="0"/>
          <w:marBottom w:val="0"/>
          <w:divBdr>
            <w:top w:val="none" w:sz="0" w:space="0" w:color="auto"/>
            <w:left w:val="none" w:sz="0" w:space="0" w:color="auto"/>
            <w:bottom w:val="none" w:sz="0" w:space="0" w:color="auto"/>
            <w:right w:val="none" w:sz="0" w:space="0" w:color="auto"/>
          </w:divBdr>
          <w:divsChild>
            <w:div w:id="1273173617">
              <w:marLeft w:val="0"/>
              <w:marRight w:val="0"/>
              <w:marTop w:val="0"/>
              <w:marBottom w:val="0"/>
              <w:divBdr>
                <w:top w:val="none" w:sz="0" w:space="0" w:color="auto"/>
                <w:left w:val="none" w:sz="0" w:space="0" w:color="auto"/>
                <w:bottom w:val="none" w:sz="0" w:space="0" w:color="auto"/>
                <w:right w:val="none" w:sz="0" w:space="0" w:color="auto"/>
              </w:divBdr>
            </w:div>
          </w:divsChild>
        </w:div>
        <w:div w:id="189996905">
          <w:marLeft w:val="0"/>
          <w:marRight w:val="0"/>
          <w:marTop w:val="0"/>
          <w:marBottom w:val="0"/>
          <w:divBdr>
            <w:top w:val="none" w:sz="0" w:space="0" w:color="auto"/>
            <w:left w:val="none" w:sz="0" w:space="0" w:color="auto"/>
            <w:bottom w:val="none" w:sz="0" w:space="0" w:color="auto"/>
            <w:right w:val="none" w:sz="0" w:space="0" w:color="auto"/>
          </w:divBdr>
        </w:div>
        <w:div w:id="814374977">
          <w:marLeft w:val="0"/>
          <w:marRight w:val="0"/>
          <w:marTop w:val="0"/>
          <w:marBottom w:val="0"/>
          <w:divBdr>
            <w:top w:val="none" w:sz="0" w:space="0" w:color="auto"/>
            <w:left w:val="none" w:sz="0" w:space="0" w:color="auto"/>
            <w:bottom w:val="none" w:sz="0" w:space="0" w:color="auto"/>
            <w:right w:val="none" w:sz="0" w:space="0" w:color="auto"/>
          </w:divBdr>
          <w:divsChild>
            <w:div w:id="17786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5258</Characters>
  <Application>Microsoft Office Word</Application>
  <DocSecurity>0</DocSecurity>
  <Lines>43</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Bétemps</dc:creator>
  <cp:keywords/>
  <dc:description/>
  <cp:lastModifiedBy>Guillaume Bétemps</cp:lastModifiedBy>
  <cp:revision>1</cp:revision>
  <dcterms:created xsi:type="dcterms:W3CDTF">2021-01-15T13:40:00Z</dcterms:created>
  <dcterms:modified xsi:type="dcterms:W3CDTF">2021-01-15T13:40:00Z</dcterms:modified>
</cp:coreProperties>
</file>