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2F50F0" w:rsidRPr="002F50F0" w14:paraId="4DC9CC66" w14:textId="77777777" w:rsidTr="002F50F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66"/>
              <w:gridCol w:w="6"/>
            </w:tblGrid>
            <w:tr w:rsidR="002F50F0" w:rsidRPr="002F50F0" w14:paraId="33BFE767" w14:textId="77777777">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2F50F0" w:rsidRPr="002F50F0" w14:paraId="2C090D30"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2F50F0" w:rsidRPr="002F50F0" w14:paraId="52482753"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2F50F0" w:rsidRPr="002F50F0" w14:paraId="6833B914"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2F50F0" w:rsidRPr="002F50F0" w14:paraId="0DD86C96" w14:textId="77777777">
                                      <w:trPr>
                                        <w:jc w:val="center"/>
                                      </w:trPr>
                                      <w:tc>
                                        <w:tcPr>
                                          <w:tcW w:w="0" w:type="auto"/>
                                          <w:tcBorders>
                                            <w:top w:val="nil"/>
                                            <w:left w:val="nil"/>
                                            <w:bottom w:val="nil"/>
                                            <w:right w:val="nil"/>
                                          </w:tcBorders>
                                          <w:vAlign w:val="center"/>
                                          <w:hideMark/>
                                        </w:tcPr>
                                        <w:p w14:paraId="627B2F5B"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Mes chères consœurs,</w:t>
                                          </w:r>
                                        </w:p>
                                        <w:p w14:paraId="2AD4A747"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Mes chers confrères,</w:t>
                                          </w:r>
                                        </w:p>
                                        <w:p w14:paraId="3B2213E1"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25616459"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Le Notariat comme toutes les entreprises de France vit une période difficile.</w:t>
                                          </w:r>
                                        </w:p>
                                        <w:p w14:paraId="24537A5C"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Au-delà des aspects de santé publique, pour vous, vos familles et vos salariés, nous espérons en outre que vos offices ne seront pas trop touchés par cette activité réduite forcée.</w:t>
                                          </w:r>
                                        </w:p>
                                        <w:p w14:paraId="3189CE99"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Il est de notre rôle du devoir du SNN de vous assister en ces temps troublés.</w:t>
                                          </w:r>
                                        </w:p>
                                        <w:p w14:paraId="0EC79FBF"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Nous ne reviendrons pas sur </w:t>
                                          </w:r>
                                          <w:hyperlink r:id="rId4" w:tgtFrame="_blank" w:history="1">
                                            <w:r w:rsidRPr="002F50F0">
                                              <w:rPr>
                                                <w:rFonts w:ascii="Verdana" w:eastAsia="Times New Roman" w:hAnsi="Verdana" w:cs="Times New Roman"/>
                                                <w:b/>
                                                <w:bCs/>
                                                <w:color w:val="FFFFFF"/>
                                                <w:sz w:val="26"/>
                                                <w:szCs w:val="26"/>
                                                <w:u w:val="single"/>
                                                <w:bdr w:val="none" w:sz="0" w:space="0" w:color="auto" w:frame="1"/>
                                                <w:lang w:eastAsia="fr-FR"/>
                                              </w:rPr>
                                              <w:t>la polémique</w:t>
                                            </w:r>
                                          </w:hyperlink>
                                          <w:r w:rsidRPr="002F50F0">
                                            <w:rPr>
                                              <w:rFonts w:ascii="Verdana" w:eastAsia="Times New Roman" w:hAnsi="Verdana" w:cs="Times New Roman"/>
                                              <w:color w:val="FFFFFF"/>
                                              <w:sz w:val="26"/>
                                              <w:szCs w:val="26"/>
                                              <w:lang w:eastAsia="fr-FR"/>
                                            </w:rPr>
                                            <w:t> (</w:t>
                                          </w:r>
                                          <w:r w:rsidRPr="002F50F0">
                                            <w:rPr>
                                              <w:rFonts w:ascii="Verdana" w:eastAsia="Times New Roman" w:hAnsi="Verdana" w:cs="Times New Roman"/>
                                              <w:b/>
                                              <w:bCs/>
                                              <w:color w:val="FFFFFF"/>
                                              <w:sz w:val="26"/>
                                              <w:szCs w:val="26"/>
                                              <w:bdr w:val="none" w:sz="0" w:space="0" w:color="auto" w:frame="1"/>
                                              <w:lang w:eastAsia="fr-FR"/>
                                            </w:rPr>
                                            <w:t>tous les liens en gras souligné sont cliquables</w:t>
                                          </w:r>
                                          <w:r w:rsidRPr="002F50F0">
                                            <w:rPr>
                                              <w:rFonts w:ascii="Verdana" w:eastAsia="Times New Roman" w:hAnsi="Verdana" w:cs="Times New Roman"/>
                                              <w:color w:val="FFFFFF"/>
                                              <w:sz w:val="26"/>
                                              <w:szCs w:val="26"/>
                                              <w:lang w:eastAsia="fr-FR"/>
                                            </w:rPr>
                                            <w:t> !) qui a éclaté entre les Notaires et les professionnels de l’immobilier, ces derniers accusant le Notariat de fermer leurs études en pleine crise, retardant ainsi les signatures d’actes. Il va sans dire que la plupart d’entre vous êtes aussi des employeurs, que vous vous devez d’assurer la sécurité de vos collaborateurs et qu'il va de soi que si vous pouviez signer des actes vous le feriez bien volontiers.</w:t>
                                          </w:r>
                                        </w:p>
                                        <w:p w14:paraId="1B4825E6"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L'objectif pour nous tous est de traverser au mieux cette crise.</w:t>
                                          </w:r>
                                        </w:p>
                                        <w:p w14:paraId="39E2B548"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Pour cela nous vous prions de bien vouloir trouver ci-après quelques informations.</w:t>
                                          </w:r>
                                        </w:p>
                                        <w:p w14:paraId="495164FF"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Tout d'abord quelques confirmations concernant en particulier l'activité partielle dans le Notariat, informations qui peuvent varier, à l’heure où nous vous écrivons et compte tenu des aléas de la pandémie.</w:t>
                                          </w:r>
                                        </w:p>
                                        <w:p w14:paraId="529C5C4F"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Certaines de ces informations ont été transmises par des DIRECCTE, aux Notaires qui s’interrogeaient légitimement sur la poursuite de leurs activités et la protection de leurs collaborateurs.</w:t>
                                          </w:r>
                                        </w:p>
                                        <w:p w14:paraId="538E1C16" w14:textId="77777777" w:rsidR="002F50F0" w:rsidRPr="002F50F0" w:rsidRDefault="002F50F0" w:rsidP="002F50F0">
                                          <w:pPr>
                                            <w:spacing w:after="0" w:line="390" w:lineRule="atLeast"/>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tc>
                                    </w:tr>
                                  </w:tbl>
                                  <w:p w14:paraId="42CA5BE2"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23501526"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351970CC"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724BC46C"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285E84"/>
                  <w:vAlign w:val="center"/>
                  <w:hideMark/>
                </w:tcPr>
                <w:p w14:paraId="5FBB6934" w14:textId="77777777" w:rsidR="002F50F0" w:rsidRPr="002F50F0" w:rsidRDefault="002F50F0" w:rsidP="002F50F0">
                  <w:pPr>
                    <w:spacing w:after="0" w:line="240" w:lineRule="auto"/>
                    <w:jc w:val="center"/>
                    <w:rPr>
                      <w:rFonts w:ascii="Times New Roman" w:eastAsia="Times New Roman" w:hAnsi="Times New Roman" w:cs="Times New Roman"/>
                      <w:sz w:val="20"/>
                      <w:szCs w:val="20"/>
                      <w:lang w:eastAsia="fr-FR"/>
                    </w:rPr>
                  </w:pPr>
                </w:p>
              </w:tc>
            </w:tr>
          </w:tbl>
          <w:p w14:paraId="641D2964"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r w:rsidR="002F50F0" w:rsidRPr="002F50F0" w14:paraId="362B88F9" w14:textId="77777777" w:rsidTr="002F50F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2F50F0" w:rsidRPr="002F50F0" w14:paraId="4AC67B7F" w14:textId="77777777">
              <w:tc>
                <w:tcPr>
                  <w:tcW w:w="150" w:type="dxa"/>
                  <w:tcBorders>
                    <w:top w:val="nil"/>
                    <w:left w:val="nil"/>
                    <w:bottom w:val="nil"/>
                    <w:right w:val="nil"/>
                  </w:tcBorders>
                  <w:shd w:val="clear" w:color="auto" w:fill="F7F4F4"/>
                  <w:vAlign w:val="center"/>
                  <w:hideMark/>
                </w:tcPr>
                <w:p w14:paraId="51B3548C" w14:textId="77777777" w:rsidR="002F50F0" w:rsidRPr="002F50F0" w:rsidRDefault="002F50F0" w:rsidP="002F50F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7F4F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2F50F0" w:rsidRPr="002F50F0" w14:paraId="3B480EC4" w14:textId="77777777">
                    <w:trPr>
                      <w:jc w:val="center"/>
                    </w:trPr>
                    <w:tc>
                      <w:tcPr>
                        <w:tcW w:w="0" w:type="auto"/>
                        <w:tcBorders>
                          <w:top w:val="nil"/>
                          <w:left w:val="nil"/>
                          <w:bottom w:val="nil"/>
                          <w:right w:val="nil"/>
                        </w:tcBorders>
                        <w:vAlign w:val="center"/>
                        <w:hideMark/>
                      </w:tcPr>
                      <w:tbl>
                        <w:tblPr>
                          <w:tblW w:w="9750" w:type="dxa"/>
                          <w:jc w:val="center"/>
                          <w:shd w:val="clear" w:color="auto" w:fill="F7F4F4"/>
                          <w:tblCellMar>
                            <w:left w:w="0" w:type="dxa"/>
                            <w:right w:w="0" w:type="dxa"/>
                          </w:tblCellMar>
                          <w:tblLook w:val="04A0" w:firstRow="1" w:lastRow="0" w:firstColumn="1" w:lastColumn="0" w:noHBand="0" w:noVBand="1"/>
                        </w:tblPr>
                        <w:tblGrid>
                          <w:gridCol w:w="3960"/>
                          <w:gridCol w:w="5790"/>
                        </w:tblGrid>
                        <w:tr w:rsidR="002F50F0" w:rsidRPr="002F50F0" w14:paraId="5E289FC1" w14:textId="77777777">
                          <w:trPr>
                            <w:jc w:val="center"/>
                          </w:trPr>
                          <w:tc>
                            <w:tcPr>
                              <w:tcW w:w="200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3960"/>
                              </w:tblGrid>
                              <w:tr w:rsidR="002F50F0" w:rsidRPr="002F50F0" w14:paraId="64D4293F"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360"/>
                                    </w:tblGrid>
                                    <w:tr w:rsidR="002F50F0" w:rsidRPr="002F50F0" w14:paraId="34ABEC4C"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360"/>
                                          </w:tblGrid>
                                          <w:tr w:rsidR="002F50F0" w:rsidRPr="002F50F0" w14:paraId="34588A14" w14:textId="77777777">
                                            <w:trPr>
                                              <w:jc w:val="center"/>
                                            </w:trPr>
                                            <w:tc>
                                              <w:tcPr>
                                                <w:tcW w:w="0" w:type="auto"/>
                                                <w:tcBorders>
                                                  <w:top w:val="nil"/>
                                                  <w:left w:val="nil"/>
                                                  <w:bottom w:val="nil"/>
                                                  <w:right w:val="nil"/>
                                                </w:tcBorders>
                                                <w:vAlign w:val="center"/>
                                                <w:hideMark/>
                                              </w:tcPr>
                                              <w:p w14:paraId="67BF637C" w14:textId="77777777" w:rsidR="002F50F0" w:rsidRPr="002F50F0" w:rsidRDefault="002F50F0" w:rsidP="002F50F0">
                                                <w:pPr>
                                                  <w:spacing w:after="0" w:line="0" w:lineRule="atLeast"/>
                                                  <w:jc w:val="center"/>
                                                  <w:rPr>
                                                    <w:rFonts w:ascii="Times New Roman" w:eastAsia="Times New Roman" w:hAnsi="Times New Roman" w:cs="Times New Roman"/>
                                                    <w:sz w:val="2"/>
                                                    <w:szCs w:val="2"/>
                                                    <w:lang w:eastAsia="fr-FR"/>
                                                  </w:rPr>
                                                </w:pPr>
                                                <w:r w:rsidRPr="002F50F0">
                                                  <w:rPr>
                                                    <w:noProof/>
                                                  </w:rPr>
                                                  <w:drawing>
                                                    <wp:inline distT="0" distB="0" distL="0" distR="0" wp14:anchorId="7C92C29F" wp14:editId="25415143">
                                                      <wp:extent cx="2133600" cy="14224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inline>
                                                  </w:drawing>
                                                </w:r>
                                              </w:p>
                                            </w:tc>
                                          </w:tr>
                                        </w:tbl>
                                        <w:p w14:paraId="43B5E8AC"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4294E2F8"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3A3F37F8"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c>
                            <w:tcPr>
                              <w:tcW w:w="2950" w:type="pct"/>
                              <w:tcBorders>
                                <w:top w:val="nil"/>
                                <w:left w:val="nil"/>
                                <w:bottom w:val="nil"/>
                                <w:right w:val="nil"/>
                              </w:tcBorders>
                              <w:shd w:val="clear" w:color="auto" w:fill="F7F4F4"/>
                              <w:hideMark/>
                            </w:tcPr>
                            <w:tbl>
                              <w:tblPr>
                                <w:tblW w:w="5000" w:type="pct"/>
                                <w:tblCellMar>
                                  <w:left w:w="0" w:type="dxa"/>
                                  <w:right w:w="0" w:type="dxa"/>
                                </w:tblCellMar>
                                <w:tblLook w:val="04A0" w:firstRow="1" w:lastRow="0" w:firstColumn="1" w:lastColumn="0" w:noHBand="0" w:noVBand="1"/>
                              </w:tblPr>
                              <w:tblGrid>
                                <w:gridCol w:w="5790"/>
                              </w:tblGrid>
                              <w:tr w:rsidR="002F50F0" w:rsidRPr="002F50F0" w14:paraId="5219B250"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5190"/>
                                    </w:tblGrid>
                                    <w:tr w:rsidR="002F50F0" w:rsidRPr="002F50F0" w14:paraId="6DE8A3EC" w14:textId="77777777">
                                      <w:trPr>
                                        <w:jc w:val="center"/>
                                      </w:trPr>
                                      <w:tc>
                                        <w:tcPr>
                                          <w:tcW w:w="0" w:type="auto"/>
                                          <w:tcBorders>
                                            <w:top w:val="nil"/>
                                            <w:left w:val="nil"/>
                                            <w:bottom w:val="nil"/>
                                            <w:right w:val="nil"/>
                                          </w:tcBorders>
                                          <w:vAlign w:val="center"/>
                                          <w:hideMark/>
                                        </w:tcPr>
                                        <w:p w14:paraId="2652F605"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b/>
                                              <w:bCs/>
                                              <w:color w:val="393939"/>
                                              <w:sz w:val="26"/>
                                              <w:szCs w:val="26"/>
                                              <w:bdr w:val="none" w:sz="0" w:space="0" w:color="auto" w:frame="1"/>
                                              <w:lang w:eastAsia="fr-FR"/>
                                            </w:rPr>
                                            <w:t>1) Le principe :</w:t>
                                          </w:r>
                                        </w:p>
                                        <w:p w14:paraId="57B4D7E2"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L’employeur est tenu d’assurer la sécurité de ses salariés.</w:t>
                                          </w:r>
                                        </w:p>
                                        <w:p w14:paraId="4FCAF089"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Toutes les fois où cela sera possible, il conviendra, bien entendu, de recourir au télétravail.</w:t>
                                          </w:r>
                                        </w:p>
                                        <w:p w14:paraId="377AA624"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Il est pourtant nécessaire de poursuivre la signature des actes, mais le déplacement des clients pour ce motif n’a pas été prévu par la Loi. De même, aucune prorogation légale des différents délais n’a été envisagée, pour le moment, par le législateur. Il faudra, en tout état de cause, recourir aux procurations.</w:t>
                                          </w:r>
                                        </w:p>
                                        <w:p w14:paraId="77447BE8"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Reste alors la solution de se déplacer au domicile des clients de l’Office : matériellement, en période de confinement, cette solution demeure interdite, les notaires, les collaborateurs, les salariés et les usagers du service public notarial devant faire passer en priorité la sécurité et la santé.</w:t>
                                          </w:r>
                                        </w:p>
                                        <w:p w14:paraId="19526267"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w:t>
                                          </w:r>
                                        </w:p>
                                        <w:p w14:paraId="0895CB49"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b/>
                                              <w:bCs/>
                                              <w:color w:val="393939"/>
                                              <w:sz w:val="26"/>
                                              <w:szCs w:val="26"/>
                                              <w:bdr w:val="none" w:sz="0" w:space="0" w:color="auto" w:frame="1"/>
                                              <w:lang w:eastAsia="fr-FR"/>
                                            </w:rPr>
                                            <w:t>2) L'application</w:t>
                                          </w:r>
                                        </w:p>
                                        <w:p w14:paraId="75A45608"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xml:space="preserve">C'est pourquoi, en application des critères légaux, traités au cas par cas et entreprise par entreprise, le Notariat peut et doit bénéficier de l’éligibilité au dispositif de l’activité </w:t>
                                          </w:r>
                                          <w:proofErr w:type="gramStart"/>
                                          <w:r w:rsidRPr="002F50F0">
                                            <w:rPr>
                                              <w:rFonts w:ascii="Verdana" w:eastAsia="Times New Roman" w:hAnsi="Verdana" w:cs="Times New Roman"/>
                                              <w:color w:val="393939"/>
                                              <w:sz w:val="26"/>
                                              <w:szCs w:val="26"/>
                                              <w:lang w:eastAsia="fr-FR"/>
                                            </w:rPr>
                                            <w:t>partielle  (</w:t>
                                          </w:r>
                                          <w:proofErr w:type="gramEnd"/>
                                          <w:r w:rsidRPr="002F50F0">
                                            <w:rPr>
                                              <w:rFonts w:ascii="Verdana" w:eastAsia="Times New Roman" w:hAnsi="Verdana" w:cs="Times New Roman"/>
                                              <w:b/>
                                              <w:bCs/>
                                              <w:color w:val="393939"/>
                                              <w:sz w:val="26"/>
                                              <w:szCs w:val="26"/>
                                              <w:bdr w:val="none" w:sz="0" w:space="0" w:color="auto" w:frame="1"/>
                                              <w:lang w:eastAsia="fr-FR"/>
                                            </w:rPr>
                                            <w:fldChar w:fldCharType="begin"/>
                                          </w:r>
                                          <w:r w:rsidRPr="002F50F0">
                                            <w:rPr>
                                              <w:rFonts w:ascii="Verdana" w:eastAsia="Times New Roman" w:hAnsi="Verdana" w:cs="Times New Roman"/>
                                              <w:b/>
                                              <w:bCs/>
                                              <w:color w:val="393939"/>
                                              <w:sz w:val="26"/>
                                              <w:szCs w:val="26"/>
                                              <w:bdr w:val="none" w:sz="0" w:space="0" w:color="auto" w:frame="1"/>
                                              <w:lang w:eastAsia="fr-FR"/>
                                            </w:rPr>
                                            <w:instrText xml:space="preserve"> HYPERLINK "https://travail-emploi.gouv.fr/emploi/accompagnement-des-mutations-economiques/activite-partielle" \t "_blank" </w:instrText>
                                          </w:r>
                                          <w:r w:rsidRPr="002F50F0">
                                            <w:rPr>
                                              <w:rFonts w:ascii="Verdana" w:eastAsia="Times New Roman" w:hAnsi="Verdana" w:cs="Times New Roman"/>
                                              <w:b/>
                                              <w:bCs/>
                                              <w:color w:val="393939"/>
                                              <w:sz w:val="26"/>
                                              <w:szCs w:val="26"/>
                                              <w:bdr w:val="none" w:sz="0" w:space="0" w:color="auto" w:frame="1"/>
                                              <w:lang w:eastAsia="fr-FR"/>
                                            </w:rPr>
                                            <w:fldChar w:fldCharType="separate"/>
                                          </w:r>
                                          <w:r w:rsidRPr="002F50F0">
                                            <w:rPr>
                                              <w:rFonts w:ascii="Verdana" w:eastAsia="Times New Roman" w:hAnsi="Verdana" w:cs="Times New Roman"/>
                                              <w:b/>
                                              <w:bCs/>
                                              <w:color w:val="0A21A3"/>
                                              <w:sz w:val="26"/>
                                              <w:szCs w:val="26"/>
                                              <w:u w:val="single"/>
                                              <w:bdr w:val="none" w:sz="0" w:space="0" w:color="auto" w:frame="1"/>
                                              <w:lang w:eastAsia="fr-FR"/>
                                            </w:rPr>
                                            <w:t>modalités pratiques</w:t>
                                          </w:r>
                                          <w:r w:rsidRPr="002F50F0">
                                            <w:rPr>
                                              <w:rFonts w:ascii="Verdana" w:eastAsia="Times New Roman" w:hAnsi="Verdana" w:cs="Times New Roman"/>
                                              <w:b/>
                                              <w:bCs/>
                                              <w:color w:val="393939"/>
                                              <w:sz w:val="26"/>
                                              <w:szCs w:val="26"/>
                                              <w:bdr w:val="none" w:sz="0" w:space="0" w:color="auto" w:frame="1"/>
                                              <w:lang w:eastAsia="fr-FR"/>
                                            </w:rPr>
                                            <w:fldChar w:fldCharType="end"/>
                                          </w:r>
                                          <w:r w:rsidRPr="002F50F0">
                                            <w:rPr>
                                              <w:rFonts w:ascii="Verdana" w:eastAsia="Times New Roman" w:hAnsi="Verdana" w:cs="Times New Roman"/>
                                              <w:color w:val="393939"/>
                                              <w:sz w:val="26"/>
                                              <w:szCs w:val="26"/>
                                              <w:lang w:eastAsia="fr-FR"/>
                                            </w:rPr>
                                            <w:t>).</w:t>
                                          </w:r>
                                        </w:p>
                                        <w:p w14:paraId="3C8558AF"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xml:space="preserve">Pour l'application de ces dispositions, le principe reste à ce jour celui de </w:t>
                                          </w:r>
                                          <w:r w:rsidRPr="002F50F0">
                                            <w:rPr>
                                              <w:rFonts w:ascii="Verdana" w:eastAsia="Times New Roman" w:hAnsi="Verdana" w:cs="Times New Roman"/>
                                              <w:color w:val="393939"/>
                                              <w:sz w:val="26"/>
                                              <w:szCs w:val="26"/>
                                              <w:lang w:eastAsia="fr-FR"/>
                                            </w:rPr>
                                            <w:lastRenderedPageBreak/>
                                            <w:t>l’interdiction des activités recevant du public et non essentielles au fonctionnement de la Nation, avec une autorisation pour celles recevant du public, pour des déplacements pour effectuer des achats dans les établissement autorisés (commerces alimentaires, pharmacies…voir liste du gouvernement).</w:t>
                                          </w:r>
                                        </w:p>
                                        <w:p w14:paraId="62A7FB14"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Certaines activités ne recevant pas du public et ne générant pas de rassemblement public peuvent continuer dès lors que l’organisation de l’entreprise répond aux règles de préservations de la santé et de la sécurité des salariés appelés au travail.</w:t>
                                          </w:r>
                                        </w:p>
                                        <w:p w14:paraId="61580F5F"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A titre d'exemple, la négociation n’étant pas considérée comme essentielle à la Nation, se trouve obligatoirement suspendue. </w:t>
                                          </w:r>
                                          <w:r w:rsidRPr="002F50F0">
                                            <w:rPr>
                                              <w:rFonts w:ascii="Verdana" w:eastAsia="Times New Roman" w:hAnsi="Verdana" w:cs="Times New Roman"/>
                                              <w:b/>
                                              <w:bCs/>
                                              <w:color w:val="393939"/>
                                              <w:sz w:val="26"/>
                                              <w:szCs w:val="26"/>
                                              <w:bdr w:val="none" w:sz="0" w:space="0" w:color="auto" w:frame="1"/>
                                              <w:lang w:eastAsia="fr-FR"/>
                                            </w:rPr>
                                            <w:t>La mise au chômage partiel des collaborateurs en charge de la négociation relève incontestablement des critères légaux requis</w:t>
                                          </w:r>
                                          <w:r w:rsidRPr="002F50F0">
                                            <w:rPr>
                                              <w:rFonts w:ascii="Verdana" w:eastAsia="Times New Roman" w:hAnsi="Verdana" w:cs="Times New Roman"/>
                                              <w:color w:val="393939"/>
                                              <w:sz w:val="26"/>
                                              <w:szCs w:val="26"/>
                                              <w:lang w:eastAsia="fr-FR"/>
                                            </w:rPr>
                                            <w:t>.</w:t>
                                          </w:r>
                                        </w:p>
                                        <w:p w14:paraId="0A5298F0"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w:t>
                                          </w:r>
                                        </w:p>
                                        <w:p w14:paraId="1DC1F878"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Toutes les autres activités liées au Service public et au statut d’officier public peuvent en théorie continuer :</w:t>
                                          </w:r>
                                        </w:p>
                                        <w:p w14:paraId="3565DFCC"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Il apparaît cependant que la mise en place du télétravail et la </w:t>
                                          </w:r>
                                          <w:hyperlink r:id="rId6" w:tgtFrame="_blank" w:history="1">
                                            <w:r w:rsidRPr="002F50F0">
                                              <w:rPr>
                                                <w:rFonts w:ascii="Verdana" w:eastAsia="Times New Roman" w:hAnsi="Verdana" w:cs="Times New Roman"/>
                                                <w:b/>
                                                <w:bCs/>
                                                <w:color w:val="0A21A3"/>
                                                <w:sz w:val="26"/>
                                                <w:szCs w:val="26"/>
                                                <w:u w:val="single"/>
                                                <w:bdr w:val="none" w:sz="0" w:space="0" w:color="auto" w:frame="1"/>
                                                <w:lang w:eastAsia="fr-FR"/>
                                              </w:rPr>
                                              <w:t>signature des actes à distance</w:t>
                                            </w:r>
                                          </w:hyperlink>
                                          <w:r w:rsidRPr="002F50F0">
                                            <w:rPr>
                                              <w:rFonts w:ascii="Verdana" w:eastAsia="Times New Roman" w:hAnsi="Verdana" w:cs="Times New Roman"/>
                                              <w:color w:val="393939"/>
                                              <w:sz w:val="26"/>
                                              <w:szCs w:val="26"/>
                                              <w:lang w:eastAsia="fr-FR"/>
                                            </w:rPr>
                                            <w:t> ont été plus compliquées que prévues.    </w:t>
                                          </w:r>
                                        </w:p>
                                        <w:p w14:paraId="20476489"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lastRenderedPageBreak/>
                                            <w:t>A ce titre, toute demande d’activité partielle est légitimée par l’</w:t>
                                          </w:r>
                                          <w:hyperlink r:id="rId7" w:tgtFrame="_blank" w:history="1">
                                            <w:r w:rsidRPr="002F50F0">
                                              <w:rPr>
                                                <w:rFonts w:ascii="Verdana" w:eastAsia="Times New Roman" w:hAnsi="Verdana" w:cs="Times New Roman"/>
                                                <w:b/>
                                                <w:bCs/>
                                                <w:color w:val="0A21A3"/>
                                                <w:sz w:val="26"/>
                                                <w:szCs w:val="26"/>
                                                <w:u w:val="single"/>
                                                <w:bdr w:val="none" w:sz="0" w:space="0" w:color="auto" w:frame="1"/>
                                                <w:lang w:eastAsia="fr-FR"/>
                                              </w:rPr>
                                              <w:t>article R 5122-1 du Code du travail</w:t>
                                            </w:r>
                                          </w:hyperlink>
                                          <w:r w:rsidRPr="002F50F0">
                                            <w:rPr>
                                              <w:rFonts w:ascii="Verdana" w:eastAsia="Times New Roman" w:hAnsi="Verdana" w:cs="Times New Roman"/>
                                              <w:b/>
                                              <w:bCs/>
                                              <w:color w:val="393939"/>
                                              <w:sz w:val="26"/>
                                              <w:szCs w:val="26"/>
                                              <w:bdr w:val="none" w:sz="0" w:space="0" w:color="auto" w:frame="1"/>
                                              <w:lang w:eastAsia="fr-FR"/>
                                            </w:rPr>
                                            <w:t>.</w:t>
                                          </w:r>
                                        </w:p>
                                      </w:tc>
                                    </w:tr>
                                  </w:tbl>
                                  <w:p w14:paraId="10E591DE"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3EDA7789"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578598E9"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566B532A"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7F4F4"/>
                  <w:vAlign w:val="center"/>
                  <w:hideMark/>
                </w:tcPr>
                <w:p w14:paraId="6E62438D" w14:textId="77777777" w:rsidR="002F50F0" w:rsidRPr="002F50F0" w:rsidRDefault="002F50F0" w:rsidP="002F50F0">
                  <w:pPr>
                    <w:spacing w:after="0" w:line="240" w:lineRule="auto"/>
                    <w:jc w:val="center"/>
                    <w:rPr>
                      <w:rFonts w:ascii="Times New Roman" w:eastAsia="Times New Roman" w:hAnsi="Times New Roman" w:cs="Times New Roman"/>
                      <w:sz w:val="20"/>
                      <w:szCs w:val="20"/>
                      <w:lang w:eastAsia="fr-FR"/>
                    </w:rPr>
                  </w:pPr>
                </w:p>
              </w:tc>
            </w:tr>
          </w:tbl>
          <w:p w14:paraId="3B7C99F8"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3F32960B" w14:textId="77777777" w:rsidR="002F50F0" w:rsidRPr="002F50F0" w:rsidRDefault="002F50F0" w:rsidP="002F50F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2F50F0" w:rsidRPr="002F50F0" w14:paraId="4BD74617" w14:textId="77777777" w:rsidTr="002F50F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2F50F0" w:rsidRPr="002F50F0" w14:paraId="48F35905" w14:textId="77777777">
              <w:tc>
                <w:tcPr>
                  <w:tcW w:w="150" w:type="dxa"/>
                  <w:tcBorders>
                    <w:top w:val="nil"/>
                    <w:left w:val="nil"/>
                    <w:bottom w:val="nil"/>
                    <w:right w:val="nil"/>
                  </w:tcBorders>
                  <w:shd w:val="clear" w:color="auto" w:fill="285E84"/>
                  <w:vAlign w:val="center"/>
                  <w:hideMark/>
                </w:tcPr>
                <w:p w14:paraId="12B2F8D1" w14:textId="77777777" w:rsidR="002F50F0" w:rsidRPr="002F50F0" w:rsidRDefault="002F50F0" w:rsidP="002F50F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2F50F0" w:rsidRPr="002F50F0" w14:paraId="00D39938"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5700"/>
                          <w:gridCol w:w="4050"/>
                        </w:tblGrid>
                        <w:tr w:rsidR="002F50F0" w:rsidRPr="002F50F0" w14:paraId="76E03F7A" w14:textId="77777777">
                          <w:trPr>
                            <w:jc w:val="center"/>
                          </w:trPr>
                          <w:tc>
                            <w:tcPr>
                              <w:tcW w:w="29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5700"/>
                              </w:tblGrid>
                              <w:tr w:rsidR="002F50F0" w:rsidRPr="002F50F0" w14:paraId="522F1326"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5100"/>
                                    </w:tblGrid>
                                    <w:tr w:rsidR="002F50F0" w:rsidRPr="002F50F0" w14:paraId="7D75BB9D" w14:textId="77777777">
                                      <w:trPr>
                                        <w:jc w:val="center"/>
                                      </w:trPr>
                                      <w:tc>
                                        <w:tcPr>
                                          <w:tcW w:w="0" w:type="auto"/>
                                          <w:tcBorders>
                                            <w:top w:val="nil"/>
                                            <w:left w:val="nil"/>
                                            <w:bottom w:val="nil"/>
                                            <w:right w:val="nil"/>
                                          </w:tcBorders>
                                          <w:vAlign w:val="center"/>
                                          <w:hideMark/>
                                        </w:tcPr>
                                        <w:p w14:paraId="77003513"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b/>
                                              <w:bCs/>
                                              <w:color w:val="FFFFFF"/>
                                              <w:sz w:val="26"/>
                                              <w:szCs w:val="26"/>
                                              <w:bdr w:val="none" w:sz="0" w:space="0" w:color="auto" w:frame="1"/>
                                              <w:lang w:eastAsia="fr-FR"/>
                                            </w:rPr>
                                            <w:t>3) Les modalités</w:t>
                                          </w:r>
                                          <w:r w:rsidRPr="002F50F0">
                                            <w:rPr>
                                              <w:rFonts w:ascii="Verdana" w:eastAsia="Times New Roman" w:hAnsi="Verdana" w:cs="Times New Roman"/>
                                              <w:color w:val="FFFFFF"/>
                                              <w:sz w:val="26"/>
                                              <w:szCs w:val="26"/>
                                              <w:lang w:eastAsia="fr-FR"/>
                                            </w:rPr>
                                            <w:t>.</w:t>
                                          </w:r>
                                        </w:p>
                                        <w:p w14:paraId="5E012139"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Les demandes d’activité partielle devront être effectuées sur le serveur du</w:t>
                                          </w:r>
                                          <w:r w:rsidRPr="002F50F0">
                                            <w:rPr>
                                              <w:rFonts w:ascii="Verdana" w:eastAsia="Times New Roman" w:hAnsi="Verdana" w:cs="Times New Roman"/>
                                              <w:b/>
                                              <w:bCs/>
                                              <w:color w:val="FFFFFF"/>
                                              <w:sz w:val="26"/>
                                              <w:szCs w:val="26"/>
                                              <w:bdr w:val="none" w:sz="0" w:space="0" w:color="auto" w:frame="1"/>
                                              <w:lang w:eastAsia="fr-FR"/>
                                            </w:rPr>
                                            <w:t> </w:t>
                                          </w:r>
                                          <w:hyperlink r:id="rId8" w:tgtFrame="_blank" w:history="1">
                                            <w:r w:rsidRPr="002F50F0">
                                              <w:rPr>
                                                <w:rFonts w:ascii="Verdana" w:eastAsia="Times New Roman" w:hAnsi="Verdana" w:cs="Times New Roman"/>
                                                <w:b/>
                                                <w:bCs/>
                                                <w:color w:val="FFFFFF"/>
                                                <w:sz w:val="26"/>
                                                <w:szCs w:val="26"/>
                                                <w:u w:val="single"/>
                                                <w:bdr w:val="none" w:sz="0" w:space="0" w:color="auto" w:frame="1"/>
                                                <w:lang w:eastAsia="fr-FR"/>
                                              </w:rPr>
                                              <w:t>Service public</w:t>
                                            </w:r>
                                          </w:hyperlink>
                                          <w:r w:rsidRPr="002F50F0">
                                            <w:rPr>
                                              <w:rFonts w:ascii="Verdana" w:eastAsia="Times New Roman" w:hAnsi="Verdana" w:cs="Times New Roman"/>
                                              <w:b/>
                                              <w:bCs/>
                                              <w:color w:val="FFFFFF"/>
                                              <w:sz w:val="26"/>
                                              <w:szCs w:val="26"/>
                                              <w:bdr w:val="none" w:sz="0" w:space="0" w:color="auto" w:frame="1"/>
                                              <w:lang w:eastAsia="fr-FR"/>
                                            </w:rPr>
                                            <w:t>.</w:t>
                                          </w:r>
                                        </w:p>
                                        <w:p w14:paraId="6C646358"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Mais, en raison d’une forte affluence et d’un serveur surchargé, le Ministère du Travail permet aux entreprises d’effectuer cette demande dans un </w:t>
                                          </w:r>
                                          <w:hyperlink r:id="rId9" w:tgtFrame="_blank" w:history="1">
                                            <w:r w:rsidRPr="002F50F0">
                                              <w:rPr>
                                                <w:rFonts w:ascii="Verdana" w:eastAsia="Times New Roman" w:hAnsi="Verdana" w:cs="Times New Roman"/>
                                                <w:b/>
                                                <w:bCs/>
                                                <w:color w:val="FFFFFF"/>
                                                <w:sz w:val="26"/>
                                                <w:szCs w:val="26"/>
                                                <w:u w:val="single"/>
                                                <w:bdr w:val="none" w:sz="0" w:space="0" w:color="auto" w:frame="1"/>
                                                <w:lang w:eastAsia="fr-FR"/>
                                              </w:rPr>
                                              <w:t>délai de 30 jours</w:t>
                                            </w:r>
                                          </w:hyperlink>
                                          <w:r w:rsidRPr="002F50F0">
                                            <w:rPr>
                                              <w:rFonts w:ascii="Verdana" w:eastAsia="Times New Roman" w:hAnsi="Verdana" w:cs="Times New Roman"/>
                                              <w:b/>
                                              <w:bCs/>
                                              <w:color w:val="FFFFFF"/>
                                              <w:sz w:val="26"/>
                                              <w:szCs w:val="26"/>
                                              <w:bdr w:val="none" w:sz="0" w:space="0" w:color="auto" w:frame="1"/>
                                              <w:lang w:eastAsia="fr-FR"/>
                                            </w:rPr>
                                            <w:t>,</w:t>
                                          </w:r>
                                          <w:r w:rsidRPr="002F50F0">
                                            <w:rPr>
                                              <w:rFonts w:ascii="Verdana" w:eastAsia="Times New Roman" w:hAnsi="Verdana" w:cs="Times New Roman"/>
                                              <w:color w:val="FFFFFF"/>
                                              <w:sz w:val="26"/>
                                              <w:szCs w:val="26"/>
                                              <w:lang w:eastAsia="fr-FR"/>
                                            </w:rPr>
                                            <w:t> avec effet rétroactif.</w:t>
                                          </w:r>
                                        </w:p>
                                        <w:p w14:paraId="6244066D"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66B76D52"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D’une manière générale, nous vous renvoyons à ces instructions et à ces questions/réponses sur le site du </w:t>
                                          </w:r>
                                          <w:hyperlink r:id="rId10" w:tgtFrame="_blank" w:history="1">
                                            <w:r w:rsidRPr="002F50F0">
                                              <w:rPr>
                                                <w:rFonts w:ascii="Verdana" w:eastAsia="Times New Roman" w:hAnsi="Verdana" w:cs="Times New Roman"/>
                                                <w:b/>
                                                <w:bCs/>
                                                <w:color w:val="FFFFFF"/>
                                                <w:sz w:val="26"/>
                                                <w:szCs w:val="26"/>
                                                <w:u w:val="single"/>
                                                <w:bdr w:val="none" w:sz="0" w:space="0" w:color="auto" w:frame="1"/>
                                                <w:lang w:eastAsia="fr-FR"/>
                                              </w:rPr>
                                              <w:t>Ministère </w:t>
                                            </w:r>
                                          </w:hyperlink>
                                          <w:r w:rsidRPr="002F50F0">
                                            <w:rPr>
                                              <w:rFonts w:ascii="Verdana" w:eastAsia="Times New Roman" w:hAnsi="Verdana" w:cs="Times New Roman"/>
                                              <w:color w:val="FFFFFF"/>
                                              <w:sz w:val="26"/>
                                              <w:szCs w:val="26"/>
                                              <w:lang w:eastAsia="fr-FR"/>
                                            </w:rPr>
                                            <w:t>.</w:t>
                                          </w:r>
                                        </w:p>
                                        <w:p w14:paraId="25E9C7F2"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14A84AA3"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b/>
                                              <w:bCs/>
                                              <w:color w:val="FFFFFF"/>
                                              <w:sz w:val="26"/>
                                              <w:szCs w:val="26"/>
                                              <w:bdr w:val="none" w:sz="0" w:space="0" w:color="auto" w:frame="1"/>
                                              <w:lang w:eastAsia="fr-FR"/>
                                            </w:rPr>
                                            <w:t>4) En cas de difficultés financières</w:t>
                                          </w:r>
                                          <w:r w:rsidRPr="002F50F0">
                                            <w:rPr>
                                              <w:rFonts w:ascii="Verdana" w:eastAsia="Times New Roman" w:hAnsi="Verdana" w:cs="Times New Roman"/>
                                              <w:color w:val="FFFFFF"/>
                                              <w:sz w:val="26"/>
                                              <w:szCs w:val="26"/>
                                              <w:lang w:eastAsia="fr-FR"/>
                                            </w:rPr>
                                            <w:t>, </w:t>
                                          </w:r>
                                          <w:r w:rsidRPr="002F50F0">
                                            <w:rPr>
                                              <w:rFonts w:ascii="Verdana" w:eastAsia="Times New Roman" w:hAnsi="Verdana" w:cs="Times New Roman"/>
                                              <w:color w:val="FFFFFF"/>
                                              <w:sz w:val="26"/>
                                              <w:szCs w:val="26"/>
                                              <w:u w:val="single"/>
                                              <w:bdr w:val="none" w:sz="0" w:space="0" w:color="auto" w:frame="1"/>
                                              <w:lang w:eastAsia="fr-FR"/>
                                            </w:rPr>
                                            <w:t>deux systèmes d’aide</w:t>
                                          </w:r>
                                          <w:r w:rsidRPr="002F50F0">
                                            <w:rPr>
                                              <w:rFonts w:ascii="Verdana" w:eastAsia="Times New Roman" w:hAnsi="Verdana" w:cs="Times New Roman"/>
                                              <w:color w:val="FFFFFF"/>
                                              <w:sz w:val="26"/>
                                              <w:szCs w:val="26"/>
                                              <w:lang w:eastAsia="fr-FR"/>
                                            </w:rPr>
                                            <w:t> ont été mise en place :</w:t>
                                          </w:r>
                                        </w:p>
                                        <w:p w14:paraId="1743F9C7"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un </w:t>
                                          </w:r>
                                          <w:r w:rsidRPr="002F50F0">
                                            <w:rPr>
                                              <w:rFonts w:ascii="Verdana" w:eastAsia="Times New Roman" w:hAnsi="Verdana" w:cs="Times New Roman"/>
                                              <w:b/>
                                              <w:bCs/>
                                              <w:color w:val="FFFFFF"/>
                                              <w:sz w:val="26"/>
                                              <w:szCs w:val="26"/>
                                              <w:bdr w:val="none" w:sz="0" w:space="0" w:color="auto" w:frame="1"/>
                                              <w:lang w:eastAsia="fr-FR"/>
                                            </w:rPr>
                                            <w:t>plan de garantie des créances</w:t>
                                          </w:r>
                                          <w:r w:rsidRPr="002F50F0">
                                            <w:rPr>
                                              <w:rFonts w:ascii="Verdana" w:eastAsia="Times New Roman" w:hAnsi="Verdana" w:cs="Times New Roman"/>
                                              <w:color w:val="FFFFFF"/>
                                              <w:sz w:val="26"/>
                                              <w:szCs w:val="26"/>
                                              <w:lang w:eastAsia="fr-FR"/>
                                            </w:rPr>
                                            <w:t>, avec l’appui de l’Etat et de la Banque de France, qui est désormais pleinement opérationnel ; vous en trouverez tous les détails ci-après : </w:t>
                                          </w:r>
                                          <w:hyperlink r:id="rId11" w:anchor=".Xnss-m5CfOQ" w:tgtFrame="_blank" w:history="1">
                                            <w:r w:rsidRPr="002F50F0">
                                              <w:rPr>
                                                <w:rFonts w:ascii="Verdana" w:eastAsia="Times New Roman" w:hAnsi="Verdana" w:cs="Times New Roman"/>
                                                <w:b/>
                                                <w:bCs/>
                                                <w:color w:val="FFFFFF"/>
                                                <w:sz w:val="26"/>
                                                <w:szCs w:val="26"/>
                                                <w:bdr w:val="none" w:sz="0" w:space="0" w:color="auto" w:frame="1"/>
                                                <w:lang w:eastAsia="fr-FR"/>
                                              </w:rPr>
                                              <w:t>Professionnels et prêts éligibles au mécanisme de garantie de l’Etat</w:t>
                                            </w:r>
                                          </w:hyperlink>
                                        </w:p>
                                        <w:p w14:paraId="25D2015D"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l’</w:t>
                                          </w:r>
                                          <w:r w:rsidRPr="002F50F0">
                                            <w:rPr>
                                              <w:rFonts w:ascii="Verdana" w:eastAsia="Times New Roman" w:hAnsi="Verdana" w:cs="Times New Roman"/>
                                              <w:b/>
                                              <w:bCs/>
                                              <w:color w:val="FFFFFF"/>
                                              <w:sz w:val="26"/>
                                              <w:szCs w:val="26"/>
                                              <w:bdr w:val="none" w:sz="0" w:space="0" w:color="auto" w:frame="1"/>
                                              <w:lang w:eastAsia="fr-FR"/>
                                            </w:rPr>
                                            <w:t>obtention ou le maintien de crédit</w:t>
                                          </w:r>
                                          <w:r w:rsidRPr="002F50F0">
                                            <w:rPr>
                                              <w:rFonts w:ascii="Verdana" w:eastAsia="Times New Roman" w:hAnsi="Verdana" w:cs="Times New Roman"/>
                                              <w:color w:val="FFFFFF"/>
                                              <w:sz w:val="26"/>
                                              <w:szCs w:val="26"/>
                                              <w:lang w:eastAsia="fr-FR"/>
                                            </w:rPr>
                                            <w:t xml:space="preserve"> via la Banque publique </w:t>
                                          </w:r>
                                          <w:r w:rsidRPr="002F50F0">
                                            <w:rPr>
                                              <w:rFonts w:ascii="Verdana" w:eastAsia="Times New Roman" w:hAnsi="Verdana" w:cs="Times New Roman"/>
                                              <w:color w:val="FFFFFF"/>
                                              <w:sz w:val="26"/>
                                              <w:szCs w:val="26"/>
                                              <w:lang w:eastAsia="fr-FR"/>
                                            </w:rPr>
                                            <w:lastRenderedPageBreak/>
                                            <w:t>d’investissement, qui se portera garante de tous les</w:t>
                                          </w:r>
                                          <w:hyperlink r:id="rId12" w:tgtFrame="_blank" w:history="1">
                                            <w:r w:rsidRPr="002F50F0">
                                              <w:rPr>
                                                <w:rFonts w:ascii="Verdana" w:eastAsia="Times New Roman" w:hAnsi="Verdana" w:cs="Times New Roman"/>
                                                <w:b/>
                                                <w:bCs/>
                                                <w:color w:val="FFFFFF"/>
                                                <w:sz w:val="26"/>
                                                <w:szCs w:val="26"/>
                                                <w:u w:val="single"/>
                                                <w:bdr w:val="none" w:sz="0" w:space="0" w:color="auto" w:frame="1"/>
                                                <w:lang w:eastAsia="fr-FR"/>
                                              </w:rPr>
                                              <w:t> prêts de trésorerie</w:t>
                                            </w:r>
                                          </w:hyperlink>
                                          <w:r w:rsidRPr="002F50F0">
                                            <w:rPr>
                                              <w:rFonts w:ascii="Verdana" w:eastAsia="Times New Roman" w:hAnsi="Verdana" w:cs="Times New Roman"/>
                                              <w:color w:val="FFFFFF"/>
                                              <w:sz w:val="26"/>
                                              <w:szCs w:val="26"/>
                                              <w:lang w:eastAsia="fr-FR"/>
                                            </w:rPr>
                                            <w:t>.</w:t>
                                          </w:r>
                                        </w:p>
                                        <w:p w14:paraId="048B1DDD"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680548ED"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Il existe aussi un fond de solidarité pour les petites entreprises, les indépendants et les micro-entreprises, pour une aide de 1.500 euros, auprès de votre centre des Impôts.</w:t>
                                          </w:r>
                                        </w:p>
                                        <w:p w14:paraId="2DCB9B4B"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77115500"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En cas de </w:t>
                                          </w:r>
                                          <w:r w:rsidRPr="002F50F0">
                                            <w:rPr>
                                              <w:rFonts w:ascii="Verdana" w:eastAsia="Times New Roman" w:hAnsi="Verdana" w:cs="Times New Roman"/>
                                              <w:b/>
                                              <w:bCs/>
                                              <w:color w:val="FFFFFF"/>
                                              <w:sz w:val="26"/>
                                              <w:szCs w:val="26"/>
                                              <w:bdr w:val="none" w:sz="0" w:space="0" w:color="auto" w:frame="1"/>
                                              <w:lang w:eastAsia="fr-FR"/>
                                            </w:rPr>
                                            <w:t>litige avec vos fournisseurs</w:t>
                                          </w:r>
                                          <w:r w:rsidRPr="002F50F0">
                                            <w:rPr>
                                              <w:rFonts w:ascii="Verdana" w:eastAsia="Times New Roman" w:hAnsi="Verdana" w:cs="Times New Roman"/>
                                              <w:color w:val="FFFFFF"/>
                                              <w:sz w:val="26"/>
                                              <w:szCs w:val="26"/>
                                              <w:lang w:eastAsia="fr-FR"/>
                                            </w:rPr>
                                            <w:t>, vous pourrez recourir au </w:t>
                                          </w:r>
                                          <w:hyperlink r:id="rId13" w:tgtFrame="_blank" w:history="1">
                                            <w:r w:rsidRPr="002F50F0">
                                              <w:rPr>
                                                <w:rFonts w:ascii="Verdana" w:eastAsia="Times New Roman" w:hAnsi="Verdana" w:cs="Times New Roman"/>
                                                <w:b/>
                                                <w:bCs/>
                                                <w:color w:val="FFFFFF"/>
                                                <w:sz w:val="26"/>
                                                <w:szCs w:val="26"/>
                                                <w:u w:val="single"/>
                                                <w:bdr w:val="none" w:sz="0" w:space="0" w:color="auto" w:frame="1"/>
                                                <w:lang w:eastAsia="fr-FR"/>
                                              </w:rPr>
                                              <w:t>Médiateur des entreprises</w:t>
                                            </w:r>
                                          </w:hyperlink>
                                          <w:r w:rsidRPr="002F50F0">
                                            <w:rPr>
                                              <w:rFonts w:ascii="Verdana" w:eastAsia="Times New Roman" w:hAnsi="Verdana" w:cs="Times New Roman"/>
                                              <w:color w:val="FFFFFF"/>
                                              <w:sz w:val="26"/>
                                              <w:szCs w:val="26"/>
                                              <w:lang w:eastAsia="fr-FR"/>
                                            </w:rPr>
                                            <w:t> .</w:t>
                                          </w:r>
                                        </w:p>
                                        <w:p w14:paraId="6EF6C926"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0C8FA33B" w14:textId="77777777" w:rsidR="002F50F0" w:rsidRPr="002F50F0" w:rsidRDefault="002F50F0" w:rsidP="002F50F0">
                                          <w:pPr>
                                            <w:spacing w:after="0" w:line="390" w:lineRule="atLeast"/>
                                            <w:jc w:val="both"/>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En cas de difficultés bancaires, vous pourrez recourir au</w:t>
                                          </w:r>
                                          <w:r w:rsidRPr="002F50F0">
                                            <w:rPr>
                                              <w:rFonts w:ascii="Verdana" w:eastAsia="Times New Roman" w:hAnsi="Verdana" w:cs="Times New Roman"/>
                                              <w:b/>
                                              <w:bCs/>
                                              <w:color w:val="FFFFFF"/>
                                              <w:sz w:val="26"/>
                                              <w:szCs w:val="26"/>
                                              <w:bdr w:val="none" w:sz="0" w:space="0" w:color="auto" w:frame="1"/>
                                              <w:lang w:eastAsia="fr-FR"/>
                                            </w:rPr>
                                            <w:t> </w:t>
                                          </w:r>
                                          <w:hyperlink r:id="rId14" w:tgtFrame="_blank" w:history="1">
                                            <w:r w:rsidRPr="002F50F0">
                                              <w:rPr>
                                                <w:rFonts w:ascii="Verdana" w:eastAsia="Times New Roman" w:hAnsi="Verdana" w:cs="Times New Roman"/>
                                                <w:b/>
                                                <w:bCs/>
                                                <w:color w:val="FFFFFF"/>
                                                <w:sz w:val="26"/>
                                                <w:szCs w:val="26"/>
                                                <w:u w:val="single"/>
                                                <w:bdr w:val="none" w:sz="0" w:space="0" w:color="auto" w:frame="1"/>
                                                <w:lang w:eastAsia="fr-FR"/>
                                              </w:rPr>
                                              <w:t>Médiateur du crédit</w:t>
                                            </w:r>
                                          </w:hyperlink>
                                        </w:p>
                                      </w:tc>
                                    </w:tr>
                                  </w:tbl>
                                  <w:p w14:paraId="28AB642E"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72FE7BDB"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c>
                            <w:tcPr>
                              <w:tcW w:w="205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4050"/>
                              </w:tblGrid>
                              <w:tr w:rsidR="002F50F0" w:rsidRPr="002F50F0" w14:paraId="592474BA"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450"/>
                                    </w:tblGrid>
                                    <w:tr w:rsidR="002F50F0" w:rsidRPr="002F50F0" w14:paraId="1EDE2EAF"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450"/>
                                          </w:tblGrid>
                                          <w:tr w:rsidR="002F50F0" w:rsidRPr="002F50F0" w14:paraId="3830420D" w14:textId="77777777">
                                            <w:trPr>
                                              <w:jc w:val="center"/>
                                            </w:trPr>
                                            <w:tc>
                                              <w:tcPr>
                                                <w:tcW w:w="0" w:type="auto"/>
                                                <w:tcBorders>
                                                  <w:top w:val="nil"/>
                                                  <w:left w:val="nil"/>
                                                  <w:bottom w:val="nil"/>
                                                  <w:right w:val="nil"/>
                                                </w:tcBorders>
                                                <w:vAlign w:val="center"/>
                                                <w:hideMark/>
                                              </w:tcPr>
                                              <w:p w14:paraId="27E285B5" w14:textId="77777777" w:rsidR="002F50F0" w:rsidRPr="002F50F0" w:rsidRDefault="002F50F0" w:rsidP="002F50F0">
                                                <w:pPr>
                                                  <w:spacing w:after="0" w:line="0" w:lineRule="atLeast"/>
                                                  <w:jc w:val="center"/>
                                                  <w:rPr>
                                                    <w:rFonts w:ascii="Times New Roman" w:eastAsia="Times New Roman" w:hAnsi="Times New Roman" w:cs="Times New Roman"/>
                                                    <w:sz w:val="2"/>
                                                    <w:szCs w:val="2"/>
                                                    <w:lang w:eastAsia="fr-FR"/>
                                                  </w:rPr>
                                                </w:pPr>
                                                <w:r w:rsidRPr="002F50F0">
                                                  <w:rPr>
                                                    <w:noProof/>
                                                  </w:rPr>
                                                  <w:lastRenderedPageBreak/>
                                                  <w:drawing>
                                                    <wp:inline distT="0" distB="0" distL="0" distR="0" wp14:anchorId="55D748C9" wp14:editId="3F1031DE">
                                                      <wp:extent cx="2190750" cy="1549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549400"/>
                                                              </a:xfrm>
                                                              <a:prstGeom prst="rect">
                                                                <a:avLst/>
                                                              </a:prstGeom>
                                                              <a:noFill/>
                                                              <a:ln>
                                                                <a:noFill/>
                                                              </a:ln>
                                                            </pic:spPr>
                                                          </pic:pic>
                                                        </a:graphicData>
                                                      </a:graphic>
                                                    </wp:inline>
                                                  </w:drawing>
                                                </w:r>
                                              </w:p>
                                            </w:tc>
                                          </w:tr>
                                        </w:tbl>
                                        <w:p w14:paraId="2E62C9A3"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4CB1B974"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669ED863"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13F032A5"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50A9B270"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285E84"/>
                  <w:vAlign w:val="center"/>
                  <w:hideMark/>
                </w:tcPr>
                <w:p w14:paraId="192F5C44" w14:textId="77777777" w:rsidR="002F50F0" w:rsidRPr="002F50F0" w:rsidRDefault="002F50F0" w:rsidP="002F50F0">
                  <w:pPr>
                    <w:spacing w:after="0" w:line="240" w:lineRule="auto"/>
                    <w:jc w:val="center"/>
                    <w:rPr>
                      <w:rFonts w:ascii="Times New Roman" w:eastAsia="Times New Roman" w:hAnsi="Times New Roman" w:cs="Times New Roman"/>
                      <w:sz w:val="20"/>
                      <w:szCs w:val="20"/>
                      <w:lang w:eastAsia="fr-FR"/>
                    </w:rPr>
                  </w:pPr>
                </w:p>
              </w:tc>
            </w:tr>
          </w:tbl>
          <w:p w14:paraId="3AAAF71F"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r w:rsidR="002F50F0" w:rsidRPr="002F50F0" w14:paraId="06DCE375" w14:textId="77777777" w:rsidTr="002F50F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2F50F0" w:rsidRPr="002F50F0" w14:paraId="538FFBB2" w14:textId="77777777">
              <w:tc>
                <w:tcPr>
                  <w:tcW w:w="150" w:type="dxa"/>
                  <w:tcBorders>
                    <w:top w:val="nil"/>
                    <w:left w:val="nil"/>
                    <w:bottom w:val="nil"/>
                    <w:right w:val="nil"/>
                  </w:tcBorders>
                  <w:shd w:val="clear" w:color="auto" w:fill="FFFFFF"/>
                  <w:vAlign w:val="center"/>
                  <w:hideMark/>
                </w:tcPr>
                <w:p w14:paraId="1CA8B46D" w14:textId="77777777" w:rsidR="002F50F0" w:rsidRPr="002F50F0" w:rsidRDefault="002F50F0" w:rsidP="002F50F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2F50F0" w:rsidRPr="002F50F0" w14:paraId="0A40A2C3" w14:textId="77777777">
                    <w:trPr>
                      <w:jc w:val="center"/>
                    </w:trPr>
                    <w:tc>
                      <w:tcPr>
                        <w:tcW w:w="0" w:type="auto"/>
                        <w:tcBorders>
                          <w:top w:val="nil"/>
                          <w:left w:val="nil"/>
                          <w:bottom w:val="nil"/>
                          <w:right w:val="nil"/>
                        </w:tcBorders>
                        <w:vAlign w:val="center"/>
                        <w:hideMark/>
                      </w:tcPr>
                      <w:tbl>
                        <w:tblPr>
                          <w:tblW w:w="9750" w:type="dxa"/>
                          <w:jc w:val="center"/>
                          <w:shd w:val="clear" w:color="auto" w:fill="FFFFFF"/>
                          <w:tblCellMar>
                            <w:left w:w="0" w:type="dxa"/>
                            <w:right w:w="0" w:type="dxa"/>
                          </w:tblCellMar>
                          <w:tblLook w:val="04A0" w:firstRow="1" w:lastRow="0" w:firstColumn="1" w:lastColumn="0" w:noHBand="0" w:noVBand="1"/>
                        </w:tblPr>
                        <w:tblGrid>
                          <w:gridCol w:w="4235"/>
                          <w:gridCol w:w="5515"/>
                        </w:tblGrid>
                        <w:tr w:rsidR="002F50F0" w:rsidRPr="002F50F0" w14:paraId="757D408F" w14:textId="77777777">
                          <w:trPr>
                            <w:jc w:val="center"/>
                          </w:trPr>
                          <w:tc>
                            <w:tcPr>
                              <w:tcW w:w="21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235"/>
                              </w:tblGrid>
                              <w:tr w:rsidR="002F50F0" w:rsidRPr="002F50F0" w14:paraId="1E520B50"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3635"/>
                                    </w:tblGrid>
                                    <w:tr w:rsidR="002F50F0" w:rsidRPr="002F50F0" w14:paraId="79DDA81A" w14:textId="77777777">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630"/>
                                          </w:tblGrid>
                                          <w:tr w:rsidR="002F50F0" w:rsidRPr="002F50F0" w14:paraId="21E5CE8E" w14:textId="77777777">
                                            <w:trPr>
                                              <w:jc w:val="center"/>
                                            </w:trPr>
                                            <w:tc>
                                              <w:tcPr>
                                                <w:tcW w:w="0" w:type="auto"/>
                                                <w:tcBorders>
                                                  <w:top w:val="nil"/>
                                                  <w:left w:val="nil"/>
                                                  <w:bottom w:val="nil"/>
                                                  <w:right w:val="nil"/>
                                                </w:tcBorders>
                                                <w:vAlign w:val="center"/>
                                                <w:hideMark/>
                                              </w:tcPr>
                                              <w:p w14:paraId="0F1E8BCC" w14:textId="77777777" w:rsidR="002F50F0" w:rsidRPr="002F50F0" w:rsidRDefault="002F50F0" w:rsidP="002F50F0">
                                                <w:pPr>
                                                  <w:spacing w:after="0" w:line="0" w:lineRule="atLeast"/>
                                                  <w:jc w:val="center"/>
                                                  <w:rPr>
                                                    <w:rFonts w:ascii="Times New Roman" w:eastAsia="Times New Roman" w:hAnsi="Times New Roman" w:cs="Times New Roman"/>
                                                    <w:sz w:val="2"/>
                                                    <w:szCs w:val="2"/>
                                                    <w:lang w:eastAsia="fr-FR"/>
                                                  </w:rPr>
                                                </w:pPr>
                                                <w:r w:rsidRPr="002F50F0">
                                                  <w:rPr>
                                                    <w:noProof/>
                                                  </w:rPr>
                                                  <w:drawing>
                                                    <wp:inline distT="0" distB="0" distL="0" distR="0" wp14:anchorId="6B55EC3C" wp14:editId="5A54AACA">
                                                      <wp:extent cx="2305050" cy="15367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1536700"/>
                                                              </a:xfrm>
                                                              <a:prstGeom prst="rect">
                                                                <a:avLst/>
                                                              </a:prstGeom>
                                                              <a:noFill/>
                                                              <a:ln>
                                                                <a:noFill/>
                                                              </a:ln>
                                                            </pic:spPr>
                                                          </pic:pic>
                                                        </a:graphicData>
                                                      </a:graphic>
                                                    </wp:inline>
                                                  </w:drawing>
                                                </w:r>
                                              </w:p>
                                            </w:tc>
                                          </w:tr>
                                        </w:tbl>
                                        <w:p w14:paraId="0831CEF8"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4786ED7F"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4C88BE4C"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c>
                            <w:tcPr>
                              <w:tcW w:w="28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15"/>
                              </w:tblGrid>
                              <w:tr w:rsidR="002F50F0" w:rsidRPr="002F50F0" w14:paraId="37FBAC9D"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15"/>
                                    </w:tblGrid>
                                    <w:tr w:rsidR="002F50F0" w:rsidRPr="002F50F0" w14:paraId="09C6C6A7" w14:textId="77777777">
                                      <w:trPr>
                                        <w:jc w:val="center"/>
                                      </w:trPr>
                                      <w:tc>
                                        <w:tcPr>
                                          <w:tcW w:w="0" w:type="auto"/>
                                          <w:tcBorders>
                                            <w:top w:val="nil"/>
                                            <w:left w:val="nil"/>
                                            <w:bottom w:val="nil"/>
                                            <w:right w:val="nil"/>
                                          </w:tcBorders>
                                          <w:vAlign w:val="center"/>
                                          <w:hideMark/>
                                        </w:tcPr>
                                        <w:p w14:paraId="34F95954" w14:textId="77777777" w:rsidR="002F50F0" w:rsidRPr="002F50F0" w:rsidRDefault="002F50F0" w:rsidP="002F50F0">
                                          <w:pPr>
                                            <w:spacing w:after="0" w:line="390" w:lineRule="atLeast"/>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La</w:t>
                                          </w:r>
                                          <w:r w:rsidRPr="002F50F0">
                                            <w:rPr>
                                              <w:rFonts w:ascii="Verdana" w:eastAsia="Times New Roman" w:hAnsi="Verdana" w:cs="Times New Roman"/>
                                              <w:b/>
                                              <w:bCs/>
                                              <w:color w:val="393939"/>
                                              <w:sz w:val="26"/>
                                              <w:szCs w:val="26"/>
                                              <w:bdr w:val="none" w:sz="0" w:space="0" w:color="auto" w:frame="1"/>
                                              <w:lang w:eastAsia="fr-FR"/>
                                            </w:rPr>
                                            <w:t> CRPCEN</w:t>
                                          </w:r>
                                          <w:r w:rsidRPr="002F50F0">
                                            <w:rPr>
                                              <w:rFonts w:ascii="Verdana" w:eastAsia="Times New Roman" w:hAnsi="Verdana" w:cs="Times New Roman"/>
                                              <w:color w:val="393939"/>
                                              <w:sz w:val="26"/>
                                              <w:szCs w:val="26"/>
                                              <w:lang w:eastAsia="fr-FR"/>
                                            </w:rPr>
                                            <w:t> met à votre disposition des recommandations concernant les </w:t>
                                          </w:r>
                                          <w:hyperlink r:id="rId17" w:tgtFrame="_blank" w:history="1">
                                            <w:r w:rsidRPr="002F50F0">
                                              <w:rPr>
                                                <w:rFonts w:ascii="Verdana" w:eastAsia="Times New Roman" w:hAnsi="Verdana" w:cs="Times New Roman"/>
                                                <w:b/>
                                                <w:bCs/>
                                                <w:color w:val="0A21A3"/>
                                                <w:sz w:val="26"/>
                                                <w:szCs w:val="26"/>
                                                <w:u w:val="single"/>
                                                <w:bdr w:val="none" w:sz="0" w:space="0" w:color="auto" w:frame="1"/>
                                                <w:lang w:eastAsia="fr-FR"/>
                                              </w:rPr>
                                              <w:t>cotisations</w:t>
                                            </w:r>
                                          </w:hyperlink>
                                          <w:r w:rsidRPr="002F50F0">
                                            <w:rPr>
                                              <w:rFonts w:ascii="Verdana" w:eastAsia="Times New Roman" w:hAnsi="Verdana" w:cs="Times New Roman"/>
                                              <w:color w:val="393939"/>
                                              <w:sz w:val="26"/>
                                              <w:szCs w:val="26"/>
                                              <w:lang w:eastAsia="fr-FR"/>
                                            </w:rPr>
                                            <w:t> (modulation des paiements, mesures d’</w:t>
                                          </w:r>
                                          <w:proofErr w:type="spellStart"/>
                                          <w:r w:rsidRPr="002F50F0">
                                            <w:rPr>
                                              <w:rFonts w:ascii="Verdana" w:eastAsia="Times New Roman" w:hAnsi="Verdana" w:cs="Times New Roman"/>
                                              <w:color w:val="393939"/>
                                              <w:sz w:val="26"/>
                                              <w:szCs w:val="26"/>
                                              <w:lang w:eastAsia="fr-FR"/>
                                            </w:rPr>
                                            <w:t>accompa-gnement</w:t>
                                          </w:r>
                                          <w:proofErr w:type="spellEnd"/>
                                          <w:r w:rsidRPr="002F50F0">
                                            <w:rPr>
                                              <w:rFonts w:ascii="Verdana" w:eastAsia="Times New Roman" w:hAnsi="Verdana" w:cs="Times New Roman"/>
                                              <w:color w:val="393939"/>
                                              <w:sz w:val="26"/>
                                              <w:szCs w:val="26"/>
                                              <w:lang w:eastAsia="fr-FR"/>
                                            </w:rPr>
                                            <w:t xml:space="preserve"> de l’emploi, indemnités journalières, salariés infectés…)</w:t>
                                          </w:r>
                                        </w:p>
                                        <w:p w14:paraId="5CE4BEAF"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Pour ce qui concerne le </w:t>
                                          </w:r>
                                          <w:r w:rsidRPr="002F50F0">
                                            <w:rPr>
                                              <w:rFonts w:ascii="Verdana" w:eastAsia="Times New Roman" w:hAnsi="Verdana" w:cs="Times New Roman"/>
                                              <w:b/>
                                              <w:bCs/>
                                              <w:color w:val="393939"/>
                                              <w:sz w:val="26"/>
                                              <w:szCs w:val="26"/>
                                              <w:bdr w:val="none" w:sz="0" w:space="0" w:color="auto" w:frame="1"/>
                                              <w:lang w:eastAsia="fr-FR"/>
                                            </w:rPr>
                                            <w:t>report des </w:t>
                                          </w:r>
                                          <w:hyperlink r:id="rId18" w:tgtFrame="_blank" w:history="1">
                                            <w:r w:rsidRPr="002F50F0">
                                              <w:rPr>
                                                <w:rFonts w:ascii="Verdana" w:eastAsia="Times New Roman" w:hAnsi="Verdana" w:cs="Times New Roman"/>
                                                <w:b/>
                                                <w:bCs/>
                                                <w:color w:val="0A21A3"/>
                                                <w:sz w:val="26"/>
                                                <w:szCs w:val="26"/>
                                                <w:u w:val="single"/>
                                                <w:bdr w:val="none" w:sz="0" w:space="0" w:color="auto" w:frame="1"/>
                                                <w:lang w:eastAsia="fr-FR"/>
                                              </w:rPr>
                                              <w:t>échéances sociales</w:t>
                                            </w:r>
                                          </w:hyperlink>
                                          <w:r w:rsidRPr="002F50F0">
                                            <w:rPr>
                                              <w:rFonts w:ascii="Verdana" w:eastAsia="Times New Roman" w:hAnsi="Verdana" w:cs="Times New Roman"/>
                                              <w:b/>
                                              <w:bCs/>
                                              <w:color w:val="393939"/>
                                              <w:sz w:val="26"/>
                                              <w:szCs w:val="26"/>
                                              <w:bdr w:val="none" w:sz="0" w:space="0" w:color="auto" w:frame="1"/>
                                              <w:lang w:eastAsia="fr-FR"/>
                                            </w:rPr>
                                            <w:t> et </w:t>
                                          </w:r>
                                          <w:proofErr w:type="spellStart"/>
                                          <w:r w:rsidRPr="002F50F0">
                                            <w:rPr>
                                              <w:rFonts w:ascii="Verdana" w:eastAsia="Times New Roman" w:hAnsi="Verdana" w:cs="Times New Roman"/>
                                              <w:b/>
                                              <w:bCs/>
                                              <w:color w:val="393939"/>
                                              <w:sz w:val="26"/>
                                              <w:szCs w:val="26"/>
                                              <w:bdr w:val="none" w:sz="0" w:space="0" w:color="auto" w:frame="1"/>
                                              <w:lang w:eastAsia="fr-FR"/>
                                            </w:rPr>
                                            <w:fldChar w:fldCharType="begin"/>
                                          </w:r>
                                          <w:r w:rsidRPr="002F50F0">
                                            <w:rPr>
                                              <w:rFonts w:ascii="Verdana" w:eastAsia="Times New Roman" w:hAnsi="Verdana" w:cs="Times New Roman"/>
                                              <w:b/>
                                              <w:bCs/>
                                              <w:color w:val="393939"/>
                                              <w:sz w:val="26"/>
                                              <w:szCs w:val="26"/>
                                              <w:bdr w:val="none" w:sz="0" w:space="0" w:color="auto" w:frame="1"/>
                                              <w:lang w:eastAsia="fr-FR"/>
                                            </w:rPr>
                                            <w:instrText xml:space="preserve"> HYPERLINK "https://minefi.hosting.augure.com/Augure_Minefi/r/ContenuEnLigne/Download?id=AA250A5D-9FF3-4C32-AAE6-3F07C19C8739&amp;filename=987%20bis%20CP-ACOSS%20DGFIP.pdf" \t "_blank" </w:instrText>
                                          </w:r>
                                          <w:r w:rsidRPr="002F50F0">
                                            <w:rPr>
                                              <w:rFonts w:ascii="Verdana" w:eastAsia="Times New Roman" w:hAnsi="Verdana" w:cs="Times New Roman"/>
                                              <w:b/>
                                              <w:bCs/>
                                              <w:color w:val="393939"/>
                                              <w:sz w:val="26"/>
                                              <w:szCs w:val="26"/>
                                              <w:bdr w:val="none" w:sz="0" w:space="0" w:color="auto" w:frame="1"/>
                                              <w:lang w:eastAsia="fr-FR"/>
                                            </w:rPr>
                                            <w:fldChar w:fldCharType="separate"/>
                                          </w:r>
                                          <w:r w:rsidRPr="002F50F0">
                                            <w:rPr>
                                              <w:rFonts w:ascii="Verdana" w:eastAsia="Times New Roman" w:hAnsi="Verdana" w:cs="Times New Roman"/>
                                              <w:b/>
                                              <w:bCs/>
                                              <w:color w:val="0A21A3"/>
                                              <w:sz w:val="26"/>
                                              <w:szCs w:val="26"/>
                                              <w:u w:val="single"/>
                                              <w:bdr w:val="none" w:sz="0" w:space="0" w:color="auto" w:frame="1"/>
                                              <w:lang w:eastAsia="fr-FR"/>
                                            </w:rPr>
                                            <w:t>fiscales</w:t>
                                          </w:r>
                                          <w:r w:rsidRPr="002F50F0">
                                            <w:rPr>
                                              <w:rFonts w:ascii="Verdana" w:eastAsia="Times New Roman" w:hAnsi="Verdana" w:cs="Times New Roman"/>
                                              <w:b/>
                                              <w:bCs/>
                                              <w:color w:val="393939"/>
                                              <w:sz w:val="26"/>
                                              <w:szCs w:val="26"/>
                                              <w:bdr w:val="none" w:sz="0" w:space="0" w:color="auto" w:frame="1"/>
                                              <w:lang w:eastAsia="fr-FR"/>
                                            </w:rPr>
                                            <w:fldChar w:fldCharType="end"/>
                                          </w:r>
                                          <w:r w:rsidRPr="002F50F0">
                                            <w:rPr>
                                              <w:rFonts w:ascii="Verdana" w:eastAsia="Times New Roman" w:hAnsi="Verdana" w:cs="Times New Roman"/>
                                              <w:color w:val="393939"/>
                                              <w:sz w:val="26"/>
                                              <w:szCs w:val="26"/>
                                              <w:lang w:eastAsia="fr-FR"/>
                                            </w:rPr>
                                            <w:t>du</w:t>
                                          </w:r>
                                          <w:proofErr w:type="spellEnd"/>
                                          <w:r w:rsidRPr="002F50F0">
                                            <w:rPr>
                                              <w:rFonts w:ascii="Verdana" w:eastAsia="Times New Roman" w:hAnsi="Verdana" w:cs="Times New Roman"/>
                                              <w:color w:val="393939"/>
                                              <w:sz w:val="26"/>
                                              <w:szCs w:val="26"/>
                                              <w:lang w:eastAsia="fr-FR"/>
                                            </w:rPr>
                                            <w:t xml:space="preserve"> mois,</w:t>
                                          </w:r>
                                        </w:p>
                                        <w:p w14:paraId="4E74313D"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les </w:t>
                                          </w:r>
                                          <w:r w:rsidRPr="002F50F0">
                                            <w:rPr>
                                              <w:rFonts w:ascii="Verdana" w:eastAsia="Times New Roman" w:hAnsi="Verdana" w:cs="Times New Roman"/>
                                              <w:b/>
                                              <w:bCs/>
                                              <w:color w:val="393939"/>
                                              <w:sz w:val="26"/>
                                              <w:szCs w:val="26"/>
                                              <w:bdr w:val="none" w:sz="0" w:space="0" w:color="auto" w:frame="1"/>
                                              <w:lang w:eastAsia="fr-FR"/>
                                            </w:rPr>
                                            <w:t>employeurs et professions libérales</w:t>
                                          </w:r>
                                          <w:r w:rsidRPr="002F50F0">
                                            <w:rPr>
                                              <w:rFonts w:ascii="Verdana" w:eastAsia="Times New Roman" w:hAnsi="Verdana" w:cs="Times New Roman"/>
                                              <w:color w:val="393939"/>
                                              <w:sz w:val="26"/>
                                              <w:szCs w:val="26"/>
                                              <w:lang w:eastAsia="fr-FR"/>
                                            </w:rPr>
                                            <w:t> sont invités en priorité à :</w:t>
                                          </w:r>
                                        </w:p>
                                        <w:p w14:paraId="5A91E00D"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 se connecter à leur espace en ligne sur </w:t>
                                          </w:r>
                                          <w:hyperlink r:id="rId19" w:tgtFrame="_blank" w:history="1">
                                            <w:r w:rsidRPr="002F50F0">
                                              <w:rPr>
                                                <w:rFonts w:ascii="Verdana" w:eastAsia="Times New Roman" w:hAnsi="Verdana" w:cs="Times New Roman"/>
                                                <w:b/>
                                                <w:bCs/>
                                                <w:color w:val="0A21A3"/>
                                                <w:sz w:val="26"/>
                                                <w:szCs w:val="26"/>
                                                <w:u w:val="single"/>
                                                <w:bdr w:val="none" w:sz="0" w:space="0" w:color="auto" w:frame="1"/>
                                                <w:lang w:eastAsia="fr-FR"/>
                                              </w:rPr>
                                              <w:t>urssaf.fr </w:t>
                                            </w:r>
                                          </w:hyperlink>
                                          <w:r w:rsidRPr="002F50F0">
                                            <w:rPr>
                                              <w:rFonts w:ascii="Verdana" w:eastAsia="Times New Roman" w:hAnsi="Verdana" w:cs="Times New Roman"/>
                                              <w:color w:val="393939"/>
                                              <w:sz w:val="26"/>
                                              <w:szCs w:val="26"/>
                                              <w:lang w:eastAsia="fr-FR"/>
                                            </w:rPr>
                                            <w:t xml:space="preserve">et signaler leur situation via la </w:t>
                                          </w:r>
                                          <w:proofErr w:type="gramStart"/>
                                          <w:r w:rsidRPr="002F50F0">
                                            <w:rPr>
                                              <w:rFonts w:ascii="Verdana" w:eastAsia="Times New Roman" w:hAnsi="Verdana" w:cs="Times New Roman"/>
                                              <w:color w:val="393939"/>
                                              <w:sz w:val="26"/>
                                              <w:szCs w:val="26"/>
                                              <w:lang w:eastAsia="fr-FR"/>
                                            </w:rPr>
                                            <w:t>rubrique:</w:t>
                                          </w:r>
                                          <w:proofErr w:type="gramEnd"/>
                                          <w:r w:rsidRPr="002F50F0">
                                            <w:rPr>
                                              <w:rFonts w:ascii="Verdana" w:eastAsia="Times New Roman" w:hAnsi="Verdana" w:cs="Times New Roman"/>
                                              <w:color w:val="393939"/>
                                              <w:sz w:val="26"/>
                                              <w:szCs w:val="26"/>
                                              <w:lang w:eastAsia="fr-FR"/>
                                            </w:rPr>
                                            <w:t xml:space="preserve"> « Une </w:t>
                                          </w:r>
                                          <w:r w:rsidRPr="002F50F0">
                                            <w:rPr>
                                              <w:rFonts w:ascii="Verdana" w:eastAsia="Times New Roman" w:hAnsi="Verdana" w:cs="Times New Roman"/>
                                              <w:color w:val="393939"/>
                                              <w:sz w:val="26"/>
                                              <w:szCs w:val="26"/>
                                              <w:lang w:eastAsia="fr-FR"/>
                                            </w:rPr>
                                            <w:lastRenderedPageBreak/>
                                            <w:t>formalité déclarative » / « Déclarer une situation exceptionnelle »,</w:t>
                                          </w:r>
                                        </w:p>
                                        <w:p w14:paraId="294D4C55"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 joindre par téléphone le 3957 et sélectionner le choix 3 "Effectuer une demande de délai, de remise ou de remboursement" (0,12€ / min + prix appel).</w:t>
                                          </w:r>
                                        </w:p>
                                        <w:p w14:paraId="15762B27"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w:t>
                                          </w:r>
                                          <w:r w:rsidRPr="002F50F0">
                                            <w:rPr>
                                              <w:rFonts w:ascii="Verdana" w:eastAsia="Times New Roman" w:hAnsi="Verdana" w:cs="Times New Roman"/>
                                              <w:b/>
                                              <w:bCs/>
                                              <w:color w:val="393939"/>
                                              <w:sz w:val="26"/>
                                              <w:szCs w:val="26"/>
                                              <w:bdr w:val="none" w:sz="0" w:space="0" w:color="auto" w:frame="1"/>
                                              <w:lang w:eastAsia="fr-FR"/>
                                            </w:rPr>
                                            <w:t>les travailleurs indépendants, artisans et commerçants</w:t>
                                          </w:r>
                                          <w:r w:rsidRPr="002F50F0">
                                            <w:rPr>
                                              <w:rFonts w:ascii="Verdana" w:eastAsia="Times New Roman" w:hAnsi="Verdana" w:cs="Times New Roman"/>
                                              <w:color w:val="393939"/>
                                              <w:sz w:val="26"/>
                                              <w:szCs w:val="26"/>
                                              <w:lang w:eastAsia="fr-FR"/>
                                            </w:rPr>
                                            <w:t> sont invités en priorité à :</w:t>
                                          </w:r>
                                        </w:p>
                                        <w:p w14:paraId="71623B93"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 se connecter à leur espace en ligne sur</w:t>
                                          </w:r>
                                          <w:hyperlink r:id="rId20" w:tgtFrame="_blank" w:history="1">
                                            <w:r w:rsidRPr="002F50F0">
                                              <w:rPr>
                                                <w:rFonts w:ascii="Verdana" w:eastAsia="Times New Roman" w:hAnsi="Verdana" w:cs="Times New Roman"/>
                                                <w:b/>
                                                <w:bCs/>
                                                <w:color w:val="0A21A3"/>
                                                <w:sz w:val="26"/>
                                                <w:szCs w:val="26"/>
                                                <w:bdr w:val="none" w:sz="0" w:space="0" w:color="auto" w:frame="1"/>
                                                <w:lang w:eastAsia="fr-FR"/>
                                              </w:rPr>
                                              <w:t> secu-independants.fr</w:t>
                                            </w:r>
                                          </w:hyperlink>
                                        </w:p>
                                        <w:p w14:paraId="60947062"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 joindre par téléphone le 3698 (service gratuit + prix d’un appel).</w:t>
                                          </w:r>
                                        </w:p>
                                        <w:p w14:paraId="39A854B7" w14:textId="77777777" w:rsidR="002F50F0" w:rsidRPr="002F50F0" w:rsidRDefault="002F50F0" w:rsidP="002F50F0">
                                          <w:pPr>
                                            <w:spacing w:after="0" w:line="390" w:lineRule="atLeast"/>
                                            <w:jc w:val="both"/>
                                            <w:rPr>
                                              <w:rFonts w:ascii="Verdana" w:eastAsia="Times New Roman" w:hAnsi="Verdana" w:cs="Times New Roman"/>
                                              <w:color w:val="393939"/>
                                              <w:sz w:val="26"/>
                                              <w:szCs w:val="26"/>
                                              <w:lang w:eastAsia="fr-FR"/>
                                            </w:rPr>
                                          </w:pPr>
                                          <w:r w:rsidRPr="002F50F0">
                                            <w:rPr>
                                              <w:rFonts w:ascii="Verdana" w:eastAsia="Times New Roman" w:hAnsi="Verdana" w:cs="Times New Roman"/>
                                              <w:color w:val="393939"/>
                                              <w:sz w:val="26"/>
                                              <w:szCs w:val="26"/>
                                              <w:lang w:eastAsia="fr-FR"/>
                                            </w:rPr>
                                            <w:t xml:space="preserve">Par ailleurs, ils </w:t>
                                          </w:r>
                                          <w:proofErr w:type="gramStart"/>
                                          <w:r w:rsidRPr="002F50F0">
                                            <w:rPr>
                                              <w:rFonts w:ascii="Verdana" w:eastAsia="Times New Roman" w:hAnsi="Verdana" w:cs="Times New Roman"/>
                                              <w:color w:val="393939"/>
                                              <w:sz w:val="26"/>
                                              <w:szCs w:val="26"/>
                                              <w:lang w:eastAsia="fr-FR"/>
                                            </w:rPr>
                                            <w:t>peuvent  solliciter</w:t>
                                          </w:r>
                                          <w:proofErr w:type="gramEnd"/>
                                          <w:r w:rsidRPr="002F50F0">
                                            <w:rPr>
                                              <w:rFonts w:ascii="Verdana" w:eastAsia="Times New Roman" w:hAnsi="Verdana" w:cs="Times New Roman"/>
                                              <w:color w:val="393939"/>
                                              <w:sz w:val="26"/>
                                              <w:szCs w:val="26"/>
                                              <w:lang w:eastAsia="fr-FR"/>
                                            </w:rPr>
                                            <w:t xml:space="preserve"> l’</w:t>
                                          </w:r>
                                          <w:hyperlink r:id="rId21" w:tgtFrame="_blank" w:history="1">
                                            <w:r w:rsidRPr="002F50F0">
                                              <w:rPr>
                                                <w:rFonts w:ascii="Verdana" w:eastAsia="Times New Roman" w:hAnsi="Verdana" w:cs="Times New Roman"/>
                                                <w:b/>
                                                <w:bCs/>
                                                <w:color w:val="0A21A3"/>
                                                <w:sz w:val="26"/>
                                                <w:szCs w:val="26"/>
                                                <w:u w:val="single"/>
                                                <w:bdr w:val="none" w:sz="0" w:space="0" w:color="auto" w:frame="1"/>
                                                <w:lang w:eastAsia="fr-FR"/>
                                              </w:rPr>
                                              <w:t>intervention de l’action sociale</w:t>
                                            </w:r>
                                          </w:hyperlink>
                                          <w:r w:rsidRPr="002F50F0">
                                            <w:rPr>
                                              <w:rFonts w:ascii="Verdana" w:eastAsia="Times New Roman" w:hAnsi="Verdana" w:cs="Times New Roman"/>
                                              <w:color w:val="393939"/>
                                              <w:sz w:val="26"/>
                                              <w:szCs w:val="26"/>
                                              <w:lang w:eastAsia="fr-FR"/>
                                            </w:rPr>
                                            <w:t> pour la prise en charge partielle ou totale des cotisations au titre de l’aide aux cotisants en difficulté, ou pour l’attribution d’une aide financière exceptionnelle.</w:t>
                                          </w:r>
                                        </w:p>
                                      </w:tc>
                                    </w:tr>
                                  </w:tbl>
                                  <w:p w14:paraId="29BFA3CD"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4D19E544"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6122AC80"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6CB0DAC5"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14:paraId="57C59FCA" w14:textId="77777777" w:rsidR="002F50F0" w:rsidRPr="002F50F0" w:rsidRDefault="002F50F0" w:rsidP="002F50F0">
                  <w:pPr>
                    <w:spacing w:after="0" w:line="240" w:lineRule="auto"/>
                    <w:jc w:val="center"/>
                    <w:rPr>
                      <w:rFonts w:ascii="Times New Roman" w:eastAsia="Times New Roman" w:hAnsi="Times New Roman" w:cs="Times New Roman"/>
                      <w:sz w:val="20"/>
                      <w:szCs w:val="20"/>
                      <w:lang w:eastAsia="fr-FR"/>
                    </w:rPr>
                  </w:pPr>
                </w:p>
              </w:tc>
            </w:tr>
          </w:tbl>
          <w:p w14:paraId="55B7CA68"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630EB3A7" w14:textId="77777777" w:rsidR="002F50F0" w:rsidRPr="002F50F0" w:rsidRDefault="002F50F0" w:rsidP="002F50F0">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2F50F0" w:rsidRPr="002F50F0" w14:paraId="695D32F6" w14:textId="77777777" w:rsidTr="002F50F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6"/>
              <w:gridCol w:w="9066"/>
            </w:tblGrid>
            <w:tr w:rsidR="002F50F0" w:rsidRPr="002F50F0" w14:paraId="43C26A0B" w14:textId="77777777">
              <w:tc>
                <w:tcPr>
                  <w:tcW w:w="150" w:type="dxa"/>
                  <w:tcBorders>
                    <w:top w:val="nil"/>
                    <w:left w:val="nil"/>
                    <w:bottom w:val="nil"/>
                    <w:right w:val="nil"/>
                  </w:tcBorders>
                  <w:shd w:val="clear" w:color="auto" w:fill="285E84"/>
                  <w:vAlign w:val="center"/>
                  <w:hideMark/>
                </w:tcPr>
                <w:p w14:paraId="460EF7B1" w14:textId="77777777" w:rsidR="002F50F0" w:rsidRPr="002F50F0" w:rsidRDefault="002F50F0" w:rsidP="002F50F0">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2F50F0" w:rsidRPr="002F50F0" w14:paraId="3503BE7C"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2F50F0" w:rsidRPr="002F50F0" w14:paraId="5953F183"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2F50F0" w:rsidRPr="002F50F0" w14:paraId="576D654D"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2F50F0" w:rsidRPr="002F50F0" w14:paraId="4A9A5589" w14:textId="77777777">
                                      <w:trPr>
                                        <w:jc w:val="center"/>
                                      </w:trPr>
                                      <w:tc>
                                        <w:tcPr>
                                          <w:tcW w:w="0" w:type="auto"/>
                                          <w:tcBorders>
                                            <w:top w:val="nil"/>
                                            <w:left w:val="nil"/>
                                            <w:bottom w:val="nil"/>
                                            <w:right w:val="nil"/>
                                          </w:tcBorders>
                                          <w:vAlign w:val="center"/>
                                          <w:hideMark/>
                                        </w:tcPr>
                                        <w:p w14:paraId="47411BF7" w14:textId="77777777" w:rsidR="002F50F0" w:rsidRPr="002F50F0" w:rsidRDefault="002F50F0" w:rsidP="002F50F0">
                                          <w:pPr>
                                            <w:spacing w:after="0" w:line="390" w:lineRule="atLeast"/>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Le syndicat reste à votre écoute pour relayer auprès des autorités les difficultés que vous pouvez rencontrer et tenter d'y apporter des solutions !</w:t>
                                          </w:r>
                                        </w:p>
                                        <w:p w14:paraId="27DAA454" w14:textId="77777777" w:rsidR="002F50F0" w:rsidRPr="002F50F0" w:rsidRDefault="002F50F0" w:rsidP="002F50F0">
                                          <w:pPr>
                                            <w:spacing w:after="0" w:line="390" w:lineRule="atLeast"/>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 </w:t>
                                          </w:r>
                                        </w:p>
                                        <w:p w14:paraId="09DEFCF1" w14:textId="77777777" w:rsidR="002F50F0" w:rsidRPr="002F50F0" w:rsidRDefault="002F50F0" w:rsidP="002F50F0">
                                          <w:pPr>
                                            <w:spacing w:after="0" w:line="390" w:lineRule="atLeast"/>
                                            <w:rPr>
                                              <w:rFonts w:ascii="Verdana" w:eastAsia="Times New Roman" w:hAnsi="Verdana" w:cs="Times New Roman"/>
                                              <w:color w:val="FFFFFF"/>
                                              <w:sz w:val="26"/>
                                              <w:szCs w:val="26"/>
                                              <w:lang w:eastAsia="fr-FR"/>
                                            </w:rPr>
                                          </w:pPr>
                                          <w:r w:rsidRPr="002F50F0">
                                            <w:rPr>
                                              <w:rFonts w:ascii="Verdana" w:eastAsia="Times New Roman" w:hAnsi="Verdana" w:cs="Times New Roman"/>
                                              <w:color w:val="FFFFFF"/>
                                              <w:sz w:val="26"/>
                                              <w:szCs w:val="26"/>
                                              <w:lang w:eastAsia="fr-FR"/>
                                            </w:rPr>
                                            <w:t>Bon courage à tous !</w:t>
                                          </w:r>
                                        </w:p>
                                      </w:tc>
                                    </w:tr>
                                  </w:tbl>
                                  <w:p w14:paraId="1DD03426"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1AD43076"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046515D8"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6BAF6BAB" w14:textId="77777777" w:rsidR="002F50F0" w:rsidRPr="002F50F0" w:rsidRDefault="002F50F0" w:rsidP="002F50F0">
                  <w:pPr>
                    <w:spacing w:after="0" w:line="240" w:lineRule="auto"/>
                    <w:jc w:val="center"/>
                    <w:rPr>
                      <w:rFonts w:ascii="Times New Roman" w:eastAsia="Times New Roman" w:hAnsi="Times New Roman" w:cs="Times New Roman"/>
                      <w:sz w:val="24"/>
                      <w:szCs w:val="24"/>
                      <w:lang w:eastAsia="fr-FR"/>
                    </w:rPr>
                  </w:pPr>
                </w:p>
              </w:tc>
            </w:tr>
          </w:tbl>
          <w:p w14:paraId="146B09A1" w14:textId="77777777" w:rsidR="002F50F0" w:rsidRPr="002F50F0" w:rsidRDefault="002F50F0" w:rsidP="002F50F0">
            <w:pPr>
              <w:spacing w:after="0" w:line="240" w:lineRule="auto"/>
              <w:rPr>
                <w:rFonts w:ascii="Times New Roman" w:eastAsia="Times New Roman" w:hAnsi="Times New Roman" w:cs="Times New Roman"/>
                <w:sz w:val="24"/>
                <w:szCs w:val="24"/>
                <w:lang w:eastAsia="fr-FR"/>
              </w:rPr>
            </w:pPr>
          </w:p>
        </w:tc>
      </w:tr>
    </w:tbl>
    <w:p w14:paraId="37790087" w14:textId="77777777" w:rsidR="002F50F0" w:rsidRDefault="002F50F0"/>
    <w:sectPr w:rsidR="002F5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F0"/>
    <w:rsid w:val="002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9F12"/>
  <w15:chartTrackingRefBased/>
  <w15:docId w15:val="{AD6FD095-09B1-4A18-B82F-68514EA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1138">
      <w:bodyDiv w:val="1"/>
      <w:marLeft w:val="0"/>
      <w:marRight w:val="0"/>
      <w:marTop w:val="0"/>
      <w:marBottom w:val="0"/>
      <w:divBdr>
        <w:top w:val="none" w:sz="0" w:space="0" w:color="auto"/>
        <w:left w:val="none" w:sz="0" w:space="0" w:color="auto"/>
        <w:bottom w:val="none" w:sz="0" w:space="0" w:color="auto"/>
        <w:right w:val="none" w:sz="0" w:space="0" w:color="auto"/>
      </w:divBdr>
      <w:divsChild>
        <w:div w:id="1539778083">
          <w:marLeft w:val="0"/>
          <w:marRight w:val="0"/>
          <w:marTop w:val="0"/>
          <w:marBottom w:val="0"/>
          <w:divBdr>
            <w:top w:val="none" w:sz="0" w:space="0" w:color="auto"/>
            <w:left w:val="none" w:sz="0" w:space="0" w:color="auto"/>
            <w:bottom w:val="none" w:sz="0" w:space="0" w:color="auto"/>
            <w:right w:val="none" w:sz="0" w:space="0" w:color="auto"/>
          </w:divBdr>
        </w:div>
        <w:div w:id="704523188">
          <w:marLeft w:val="0"/>
          <w:marRight w:val="0"/>
          <w:marTop w:val="0"/>
          <w:marBottom w:val="0"/>
          <w:divBdr>
            <w:top w:val="none" w:sz="0" w:space="0" w:color="auto"/>
            <w:left w:val="none" w:sz="0" w:space="0" w:color="auto"/>
            <w:bottom w:val="none" w:sz="0" w:space="0" w:color="auto"/>
            <w:right w:val="none" w:sz="0" w:space="0" w:color="auto"/>
          </w:divBdr>
        </w:div>
        <w:div w:id="880018467">
          <w:marLeft w:val="0"/>
          <w:marRight w:val="0"/>
          <w:marTop w:val="0"/>
          <w:marBottom w:val="0"/>
          <w:divBdr>
            <w:top w:val="none" w:sz="0" w:space="0" w:color="auto"/>
            <w:left w:val="none" w:sz="0" w:space="0" w:color="auto"/>
            <w:bottom w:val="none" w:sz="0" w:space="0" w:color="auto"/>
            <w:right w:val="none" w:sz="0" w:space="0" w:color="auto"/>
          </w:divBdr>
          <w:divsChild>
            <w:div w:id="343438741">
              <w:marLeft w:val="0"/>
              <w:marRight w:val="0"/>
              <w:marTop w:val="0"/>
              <w:marBottom w:val="0"/>
              <w:divBdr>
                <w:top w:val="none" w:sz="0" w:space="0" w:color="auto"/>
                <w:left w:val="none" w:sz="0" w:space="0" w:color="auto"/>
                <w:bottom w:val="none" w:sz="0" w:space="0" w:color="auto"/>
                <w:right w:val="none" w:sz="0" w:space="0" w:color="auto"/>
              </w:divBdr>
            </w:div>
          </w:divsChild>
        </w:div>
        <w:div w:id="935020079">
          <w:marLeft w:val="0"/>
          <w:marRight w:val="0"/>
          <w:marTop w:val="0"/>
          <w:marBottom w:val="0"/>
          <w:divBdr>
            <w:top w:val="none" w:sz="0" w:space="0" w:color="auto"/>
            <w:left w:val="none" w:sz="0" w:space="0" w:color="auto"/>
            <w:bottom w:val="none" w:sz="0" w:space="0" w:color="auto"/>
            <w:right w:val="none" w:sz="0" w:space="0" w:color="auto"/>
          </w:divBdr>
        </w:div>
        <w:div w:id="113949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rofessionnels-entreprises/vosdroits/R31001" TargetMode="External"/><Relationship Id="rId13" Type="http://schemas.openxmlformats.org/officeDocument/2006/relationships/hyperlink" Target="https://www.economie.gouv.fr/mediateur-des-entreprises/coronavirus-laction-du-mediateur-des-entreprises-au-service-des-acteurs" TargetMode="External"/><Relationship Id="rId18" Type="http://schemas.openxmlformats.org/officeDocument/2006/relationships/hyperlink" Target="https://minefi.hosting.augure.com/Augure_Minefi/r/ContenuEnLigne/Download?id=4B3AE4BD-E805-40D3-AD87-3BA0C0D2DC61&amp;filename=987%20-%20COMMUNIQUE%20DE%20PRESSE%20Les%20r%C3%A9seaux%20des%20Urssaf%20et%20des%20services%20des%20imp%C3%B4ts%20des%20entreprises%20prennent%20des%20mesures%20exceptionnelles%20pour%20accompagner%20les%20entreprises.pdf" TargetMode="External"/><Relationship Id="rId3" Type="http://schemas.openxmlformats.org/officeDocument/2006/relationships/webSettings" Target="webSettings.xml"/><Relationship Id="rId21" Type="http://schemas.openxmlformats.org/officeDocument/2006/relationships/hyperlink" Target="https://www.secu-independants.fr/action-sociale/" TargetMode="External"/><Relationship Id="rId7" Type="http://schemas.openxmlformats.org/officeDocument/2006/relationships/hyperlink" Target="https://www.legifrance.gouv.fr/affichCodeArticle.do?idArticle=LEGIARTI000027629135&amp;cidTexte=LEGITEXT000006072050&amp;dateTexte=20130701" TargetMode="External"/><Relationship Id="rId12" Type="http://schemas.openxmlformats.org/officeDocument/2006/relationships/hyperlink" Target="https://www.bpifrance.fr/A-la-une/Actualites/Coronavirus-Bpifrance-active-des-mesures-exceptionnelles-de-soutien-aux-entreprises-49113" TargetMode="External"/><Relationship Id="rId17" Type="http://schemas.openxmlformats.org/officeDocument/2006/relationships/hyperlink" Target="https://www.crpcen.fr/etudes/alerte-covid-19-les-mesures-pour-les-employeurs"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www.secu-independants.fr/cotisations/modalites-paiement/difficultes-de-paiement/" TargetMode="External"/><Relationship Id="rId1" Type="http://schemas.openxmlformats.org/officeDocument/2006/relationships/styles" Target="styles.xml"/><Relationship Id="rId6" Type="http://schemas.openxmlformats.org/officeDocument/2006/relationships/hyperlink" Target="https://edito.seloger.com/actualites/france/confinement-notaires-peuvent-faire-signatures-d-actes-a-distance-article-36715.html" TargetMode="External"/><Relationship Id="rId11" Type="http://schemas.openxmlformats.org/officeDocument/2006/relationships/hyperlink" Target="https://www.dalloz-actualite.fr/flash/coronavirus-mecanisme-de-prets-garantis-par-l-etat-operationnel"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travail-emploi.gouv.fr/actualites/l-actualite-du-ministere/article/coronavirus-questions-reponses-pour-les-entreprises-et-les-salaries" TargetMode="External"/><Relationship Id="rId19" Type="http://schemas.openxmlformats.org/officeDocument/2006/relationships/hyperlink" Target="https://www.urssaf.fr/portail/home.html" TargetMode="External"/><Relationship Id="rId4" Type="http://schemas.openxmlformats.org/officeDocument/2006/relationships/hyperlink" Target="https://www.challenges.fr/economie/le-gouvernement-intervient-dans-le-conflit-entre-notaires-et-professions-immobilieres_703802" TargetMode="External"/><Relationship Id="rId9" Type="http://schemas.openxmlformats.org/officeDocument/2006/relationships/hyperlink" Target="https://travail-emploi.gouv.fr/actualites/presse/communiques-de-presse/article/le-ministere-du-travail-donne-30-jours-aux-entreprises-pour-declarer-leur" TargetMode="External"/><Relationship Id="rId14" Type="http://schemas.openxmlformats.org/officeDocument/2006/relationships/hyperlink" Target="https://www.latribune.fr/entreprises-finance/banques-finance/coronavirus-tout-ce-qu-il-faut-savoir-sur-la-mediation-du-credit-au-service-des-entreprises-en-difficultes-842091.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7590</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Bétemps</dc:creator>
  <cp:keywords/>
  <dc:description/>
  <cp:lastModifiedBy>Guillaume Bétemps</cp:lastModifiedBy>
  <cp:revision>1</cp:revision>
  <dcterms:created xsi:type="dcterms:W3CDTF">2021-01-15T13:39:00Z</dcterms:created>
  <dcterms:modified xsi:type="dcterms:W3CDTF">2021-01-15T13:40:00Z</dcterms:modified>
</cp:coreProperties>
</file>